
<file path=[Content_Types].xml><?xml version="1.0" encoding="utf-8"?>
<Types xmlns="http://schemas.openxmlformats.org/package/2006/content-types">
  <Override PartName="/word/footnotes.xml" ContentType="application/vnd.openxmlformats-officedocument.wordprocessingml.footnotes+xml"/>
  <Default Extension="png" ContentType="image/png"/>
  <Override PartName="/customXml/itemProps1.xml" ContentType="application/vnd.openxmlformats-officedocument.customXmlProperties+xml"/>
  <Default Extension="jpeg" ContentType="image/jpeg"/>
  <Default Extension="emf" ContentType="image/x-emf"/>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endnotes.xml" ContentType="application/vnd.openxmlformats-officedocument.wordprocessingml.endnotes+xml"/>
  <Override PartName="/docProps/app.xml" ContentType="application/vnd.openxmlformats-officedocument.extended-properties+xml"/>
  <Override PartName="/word/settings.xml" ContentType="application/vnd.openxmlformats-officedocument.wordprocessingml.settings+xml"/>
  <Override PartName="/word/footer1.xml" ContentType="application/vnd.openxmlformats-officedocument.wordprocessingml.footer+xml"/>
  <Override PartName="/word/theme/theme1.xml" ContentType="application/vnd.openxmlformats-officedocument.theme+xml"/>
  <Override PartName="/word/fontTable.xml" ContentType="application/vnd.openxmlformats-officedocument.wordprocessingml.fontTable+xml"/>
  <Override PartName="/word/webSettings.xml" ContentType="application/vnd.openxmlformats-officedocument.wordprocessingml.webSettings+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4736BD" w:rsidRPr="002A1E86" w:rsidRDefault="003C6A4E" w:rsidP="00632D62">
      <w:pPr>
        <w:spacing w:line="240" w:lineRule="auto"/>
        <w:jc w:val="both"/>
        <w:rPr>
          <w:rFonts w:ascii="Arial" w:hAnsi="Arial" w:cs="Arial"/>
          <w:b/>
          <w:bCs/>
          <w:sz w:val="24"/>
          <w:szCs w:val="24"/>
          <w:lang w:eastAsia="es-ES"/>
        </w:rPr>
      </w:pPr>
      <w:r w:rsidRPr="002A1E86">
        <w:rPr>
          <w:rFonts w:ascii="Arial" w:hAnsi="Arial" w:cs="Arial"/>
          <w:b/>
          <w:bCs/>
          <w:sz w:val="24"/>
          <w:szCs w:val="24"/>
          <w:lang w:val="es-ES"/>
        </w:rPr>
        <w:t xml:space="preserve">Vulnerabilidad Ambiental </w:t>
      </w:r>
      <w:r w:rsidR="00C63E5D" w:rsidRPr="002A1E86">
        <w:rPr>
          <w:rFonts w:ascii="Arial" w:hAnsi="Arial" w:cs="Arial"/>
          <w:b/>
          <w:bCs/>
          <w:sz w:val="24"/>
          <w:szCs w:val="24"/>
          <w:lang w:val="es-ES"/>
        </w:rPr>
        <w:t>en el M</w:t>
      </w:r>
      <w:r w:rsidR="00CE49BA" w:rsidRPr="002A1E86">
        <w:rPr>
          <w:rFonts w:ascii="Arial" w:hAnsi="Arial" w:cs="Arial"/>
          <w:b/>
          <w:bCs/>
          <w:sz w:val="24"/>
          <w:szCs w:val="24"/>
          <w:lang w:val="es-ES"/>
        </w:rPr>
        <w:t xml:space="preserve">unicipio de </w:t>
      </w:r>
      <w:r w:rsidR="00BD54EB" w:rsidRPr="002A1E86">
        <w:rPr>
          <w:rFonts w:ascii="Arial" w:hAnsi="Arial" w:cs="Arial"/>
          <w:b/>
          <w:bCs/>
          <w:sz w:val="24"/>
          <w:szCs w:val="24"/>
          <w:lang w:val="es-ES"/>
        </w:rPr>
        <w:t>Villa de Tututepec de Melchor Ocampo</w:t>
      </w:r>
      <w:r w:rsidR="00E05277" w:rsidRPr="002A1E86">
        <w:rPr>
          <w:rFonts w:ascii="Arial" w:hAnsi="Arial" w:cs="Arial"/>
          <w:b/>
          <w:bCs/>
          <w:sz w:val="24"/>
          <w:szCs w:val="24"/>
          <w:lang w:val="es-ES"/>
        </w:rPr>
        <w:t xml:space="preserve"> </w:t>
      </w:r>
      <w:r w:rsidR="00CE49BA" w:rsidRPr="002A1E86">
        <w:rPr>
          <w:rFonts w:ascii="Arial" w:hAnsi="Arial" w:cs="Arial"/>
          <w:b/>
          <w:bCs/>
          <w:sz w:val="24"/>
          <w:szCs w:val="24"/>
          <w:lang w:eastAsia="es-ES"/>
        </w:rPr>
        <w:t>Oax</w:t>
      </w:r>
      <w:r w:rsidR="00632D62" w:rsidRPr="002A1E86">
        <w:rPr>
          <w:rFonts w:ascii="Arial" w:hAnsi="Arial" w:cs="Arial"/>
          <w:b/>
          <w:bCs/>
          <w:sz w:val="24"/>
          <w:szCs w:val="24"/>
          <w:lang w:eastAsia="es-ES"/>
        </w:rPr>
        <w:t>aca</w:t>
      </w:r>
    </w:p>
    <w:p w:rsidR="00EE1C72" w:rsidRPr="00F50FE5" w:rsidRDefault="00EE1C72" w:rsidP="00AB5AC8">
      <w:pPr>
        <w:autoSpaceDE w:val="0"/>
        <w:autoSpaceDN w:val="0"/>
        <w:adjustRightInd w:val="0"/>
        <w:spacing w:after="0" w:line="240" w:lineRule="auto"/>
        <w:jc w:val="both"/>
        <w:rPr>
          <w:rFonts w:ascii="Arial" w:hAnsi="Arial" w:cs="Arial"/>
          <w:sz w:val="24"/>
          <w:szCs w:val="24"/>
        </w:rPr>
      </w:pPr>
      <w:r w:rsidRPr="00F50FE5">
        <w:rPr>
          <w:rFonts w:ascii="Arial" w:hAnsi="Arial" w:cs="Arial"/>
          <w:sz w:val="24"/>
          <w:szCs w:val="24"/>
        </w:rPr>
        <w:t xml:space="preserve">La década de los noventas fue decretada por </w:t>
      </w:r>
      <w:smartTag w:uri="urn:schemas-microsoft-com:office:smarttags" w:element="PersonName">
        <w:smartTagPr>
          <w:attr w:name="ProductID" w:val="la Organizaci￳n"/>
        </w:smartTagPr>
        <w:r w:rsidRPr="00F50FE5">
          <w:rPr>
            <w:rFonts w:ascii="Arial" w:hAnsi="Arial" w:cs="Arial"/>
            <w:sz w:val="24"/>
            <w:szCs w:val="24"/>
          </w:rPr>
          <w:t>la Organización</w:t>
        </w:r>
      </w:smartTag>
      <w:r w:rsidRPr="00F50FE5">
        <w:rPr>
          <w:rFonts w:ascii="Arial" w:hAnsi="Arial" w:cs="Arial"/>
          <w:sz w:val="24"/>
          <w:szCs w:val="24"/>
        </w:rPr>
        <w:t xml:space="preserve"> de las Naciones Unidas (ONU), como el </w:t>
      </w:r>
      <w:r w:rsidR="00683C44" w:rsidRPr="00F50FE5">
        <w:rPr>
          <w:rFonts w:ascii="Arial" w:eastAsia="Times New Roman" w:hAnsi="Arial" w:cs="Arial"/>
          <w:sz w:val="24"/>
          <w:szCs w:val="24"/>
        </w:rPr>
        <w:t xml:space="preserve">Decenio Internacional para </w:t>
      </w:r>
      <w:smartTag w:uri="urn:schemas-microsoft-com:office:smarttags" w:element="PersonName">
        <w:smartTagPr>
          <w:attr w:name="ProductID" w:val="la Reducci￳n"/>
        </w:smartTagPr>
        <w:r w:rsidR="00683C44" w:rsidRPr="00F50FE5">
          <w:rPr>
            <w:rFonts w:ascii="Arial" w:eastAsia="Times New Roman" w:hAnsi="Arial" w:cs="Arial"/>
            <w:sz w:val="24"/>
            <w:szCs w:val="24"/>
          </w:rPr>
          <w:t>la Reducción</w:t>
        </w:r>
      </w:smartTag>
      <w:r w:rsidR="00683C44" w:rsidRPr="00F50FE5">
        <w:rPr>
          <w:rFonts w:ascii="Arial" w:eastAsia="Times New Roman" w:hAnsi="Arial" w:cs="Arial"/>
          <w:sz w:val="24"/>
          <w:szCs w:val="24"/>
        </w:rPr>
        <w:t xml:space="preserve"> de los Desastres Naturales. </w:t>
      </w:r>
      <w:r w:rsidRPr="00F50FE5">
        <w:rPr>
          <w:rFonts w:ascii="Arial" w:hAnsi="Arial" w:cs="Arial"/>
          <w:sz w:val="24"/>
          <w:szCs w:val="24"/>
        </w:rPr>
        <w:t xml:space="preserve">Al termino del decenio de los 90’S, </w:t>
      </w:r>
      <w:smartTag w:uri="urn:schemas-microsoft-com:office:smarttags" w:element="PersonName">
        <w:smartTagPr>
          <w:attr w:name="ProductID" w:val="la ONU"/>
        </w:smartTagPr>
        <w:r w:rsidRPr="00F50FE5">
          <w:rPr>
            <w:rFonts w:ascii="Arial" w:hAnsi="Arial" w:cs="Arial"/>
            <w:sz w:val="24"/>
            <w:szCs w:val="24"/>
          </w:rPr>
          <w:t>la ONU</w:t>
        </w:r>
      </w:smartTag>
      <w:r w:rsidRPr="00F50FE5">
        <w:rPr>
          <w:rFonts w:ascii="Arial" w:hAnsi="Arial" w:cs="Arial"/>
          <w:sz w:val="24"/>
          <w:szCs w:val="24"/>
        </w:rPr>
        <w:t xml:space="preserve"> hizo un recuento de los desastres ocurridos a nivel mundial y declara que los objetivos planteados para prevenir los desastres no han sido alcanzados y en consecuencia proponen por tiempo indefinido continuar con las acciones necesarias para lograr la reducción de los desastres a nivel mundial</w:t>
      </w:r>
      <w:r w:rsidR="00E763FD" w:rsidRPr="00F50FE5">
        <w:rPr>
          <w:rFonts w:ascii="Arial" w:hAnsi="Arial" w:cs="Arial"/>
          <w:sz w:val="24"/>
          <w:szCs w:val="24"/>
        </w:rPr>
        <w:t xml:space="preserve">. </w:t>
      </w:r>
    </w:p>
    <w:p w:rsidR="00C63E5D" w:rsidRPr="00834737" w:rsidRDefault="00C63E5D" w:rsidP="00B05D9D">
      <w:pPr>
        <w:spacing w:line="240" w:lineRule="auto"/>
        <w:jc w:val="both"/>
        <w:rPr>
          <w:rFonts w:ascii="Arial" w:hAnsi="Arial" w:cs="Arial"/>
          <w:sz w:val="36"/>
          <w:szCs w:val="36"/>
          <w:lang w:val="es-ES"/>
        </w:rPr>
      </w:pPr>
    </w:p>
    <w:p w:rsidR="00C63E5D" w:rsidRPr="00834737" w:rsidRDefault="00030CCD" w:rsidP="00B05D9D">
      <w:pPr>
        <w:spacing w:line="240" w:lineRule="auto"/>
        <w:jc w:val="both"/>
        <w:rPr>
          <w:rFonts w:ascii="Arial" w:hAnsi="Arial" w:cs="Arial"/>
          <w:sz w:val="36"/>
          <w:szCs w:val="36"/>
          <w:lang w:val="es-ES"/>
        </w:rPr>
      </w:pPr>
      <w:r>
        <w:rPr>
          <w:rFonts w:ascii="Arial" w:hAnsi="Arial" w:cs="Arial"/>
          <w:noProof/>
          <w:sz w:val="36"/>
          <w:szCs w:val="36"/>
          <w:lang w:eastAsia="es-MX"/>
        </w:rPr>
        <w:drawing>
          <wp:inline distT="0" distB="0" distL="0" distR="0">
            <wp:extent cx="6324600" cy="3124200"/>
            <wp:effectExtent l="19050" t="0" r="0" b="0"/>
            <wp:docPr id="1" name="8 Imagen" descr="3D villa regional.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8 Imagen" descr="3D villa regional.jpg"/>
                    <pic:cNvPicPr>
                      <a:picLocks noChangeAspect="1" noChangeArrowheads="1"/>
                    </pic:cNvPicPr>
                  </pic:nvPicPr>
                  <pic:blipFill>
                    <a:blip r:embed="rId8" cstate="print"/>
                    <a:srcRect b="10036"/>
                    <a:stretch>
                      <a:fillRect/>
                    </a:stretch>
                  </pic:blipFill>
                  <pic:spPr bwMode="auto">
                    <a:xfrm>
                      <a:off x="0" y="0"/>
                      <a:ext cx="6324600" cy="3124200"/>
                    </a:xfrm>
                    <a:prstGeom prst="rect">
                      <a:avLst/>
                    </a:prstGeom>
                    <a:noFill/>
                    <a:ln w="9525">
                      <a:noFill/>
                      <a:miter lim="800000"/>
                      <a:headEnd/>
                      <a:tailEnd/>
                    </a:ln>
                  </pic:spPr>
                </pic:pic>
              </a:graphicData>
            </a:graphic>
          </wp:inline>
        </w:drawing>
      </w:r>
    </w:p>
    <w:p w:rsidR="004E694B" w:rsidRPr="00F50FE5" w:rsidRDefault="004E694B" w:rsidP="00F907FA">
      <w:pPr>
        <w:tabs>
          <w:tab w:val="left" w:pos="-720"/>
        </w:tabs>
        <w:suppressAutoHyphens/>
        <w:spacing w:line="240" w:lineRule="auto"/>
        <w:jc w:val="both"/>
        <w:rPr>
          <w:rFonts w:ascii="Arial" w:hAnsi="Arial" w:cs="Arial"/>
          <w:sz w:val="24"/>
          <w:szCs w:val="24"/>
        </w:rPr>
      </w:pPr>
      <w:r w:rsidRPr="00F50FE5">
        <w:rPr>
          <w:rFonts w:ascii="Arial" w:hAnsi="Arial" w:cs="Arial"/>
          <w:spacing w:val="-3"/>
          <w:sz w:val="24"/>
          <w:szCs w:val="24"/>
        </w:rPr>
        <w:t xml:space="preserve">Amenaza o peligro, </w:t>
      </w:r>
      <w:r w:rsidR="00683C44" w:rsidRPr="00F50FE5">
        <w:rPr>
          <w:rFonts w:ascii="Arial" w:hAnsi="Arial" w:cs="Arial"/>
          <w:spacing w:val="-3"/>
          <w:sz w:val="24"/>
          <w:szCs w:val="24"/>
        </w:rPr>
        <w:t xml:space="preserve">es </w:t>
      </w:r>
      <w:r w:rsidRPr="00F50FE5">
        <w:rPr>
          <w:rFonts w:ascii="Arial" w:hAnsi="Arial" w:cs="Arial"/>
          <w:spacing w:val="-3"/>
          <w:sz w:val="24"/>
          <w:szCs w:val="24"/>
        </w:rPr>
        <w:t>la probabilidad de ocurrencia de un evento potencialmente desastroso durante cierto período de tiempo en un sitio dado</w:t>
      </w:r>
      <w:r w:rsidR="00683C44" w:rsidRPr="00F50FE5">
        <w:rPr>
          <w:rFonts w:ascii="Arial" w:hAnsi="Arial" w:cs="Arial"/>
          <w:spacing w:val="-3"/>
          <w:sz w:val="24"/>
          <w:szCs w:val="24"/>
        </w:rPr>
        <w:t xml:space="preserve"> y pueden ser de origen natural o antropogénico. </w:t>
      </w:r>
      <w:r w:rsidRPr="00F50FE5">
        <w:rPr>
          <w:rFonts w:ascii="Arial" w:hAnsi="Arial" w:cs="Arial"/>
          <w:spacing w:val="-3"/>
          <w:sz w:val="24"/>
          <w:szCs w:val="24"/>
        </w:rPr>
        <w:t>Vulnerabilidad se define como el grado de pérdida de un elemento o grupo de elementos bajo riesgo resultado de la probable ocurrencia de un evento desastroso.</w:t>
      </w:r>
      <w:r w:rsidR="00683C44" w:rsidRPr="00F50FE5">
        <w:rPr>
          <w:rFonts w:ascii="Arial" w:hAnsi="Arial" w:cs="Arial"/>
          <w:spacing w:val="-3"/>
          <w:sz w:val="24"/>
          <w:szCs w:val="24"/>
        </w:rPr>
        <w:t xml:space="preserve"> </w:t>
      </w:r>
      <w:r w:rsidRPr="00F50FE5">
        <w:rPr>
          <w:rFonts w:ascii="Arial" w:hAnsi="Arial" w:cs="Arial"/>
          <w:bCs/>
          <w:spacing w:val="-3"/>
          <w:sz w:val="24"/>
          <w:szCs w:val="24"/>
        </w:rPr>
        <w:t>Elementos bajo riesgo</w:t>
      </w:r>
      <w:r w:rsidR="00683C44" w:rsidRPr="00F50FE5">
        <w:rPr>
          <w:rFonts w:ascii="Arial" w:hAnsi="Arial" w:cs="Arial"/>
          <w:bCs/>
          <w:spacing w:val="-3"/>
          <w:sz w:val="24"/>
          <w:szCs w:val="24"/>
        </w:rPr>
        <w:t xml:space="preserve"> </w:t>
      </w:r>
      <w:r w:rsidRPr="00F50FE5">
        <w:rPr>
          <w:rFonts w:ascii="Arial" w:hAnsi="Arial" w:cs="Arial"/>
          <w:spacing w:val="-3"/>
          <w:sz w:val="24"/>
          <w:szCs w:val="24"/>
        </w:rPr>
        <w:t>como la población, las edificaciones y obras civiles, las actividades económicas, los servicios públicos, las utilidades y la infraestructura expuesta en un área determinada. En este caso se considera el personal, las visitas y la maquinaria y equipo existente.</w:t>
      </w:r>
      <w:r w:rsidR="00683C44" w:rsidRPr="00F50FE5">
        <w:rPr>
          <w:rFonts w:ascii="Arial" w:hAnsi="Arial" w:cs="Arial"/>
          <w:spacing w:val="-3"/>
          <w:sz w:val="24"/>
          <w:szCs w:val="24"/>
        </w:rPr>
        <w:t xml:space="preserve"> </w:t>
      </w:r>
      <w:r w:rsidRPr="00F50FE5">
        <w:rPr>
          <w:rFonts w:ascii="Arial" w:hAnsi="Arial" w:cs="Arial"/>
          <w:bCs/>
          <w:spacing w:val="-3"/>
          <w:sz w:val="24"/>
          <w:szCs w:val="24"/>
        </w:rPr>
        <w:t>Riesgo total</w:t>
      </w:r>
      <w:r w:rsidR="00683C44" w:rsidRPr="00F50FE5">
        <w:rPr>
          <w:rFonts w:ascii="Arial" w:hAnsi="Arial" w:cs="Arial"/>
          <w:bCs/>
          <w:spacing w:val="-3"/>
          <w:sz w:val="24"/>
          <w:szCs w:val="24"/>
        </w:rPr>
        <w:t xml:space="preserve"> es </w:t>
      </w:r>
      <w:r w:rsidRPr="00F50FE5">
        <w:rPr>
          <w:rFonts w:ascii="Arial" w:hAnsi="Arial" w:cs="Arial"/>
          <w:spacing w:val="-3"/>
          <w:sz w:val="24"/>
          <w:szCs w:val="24"/>
        </w:rPr>
        <w:t>el n</w:t>
      </w:r>
      <w:r w:rsidR="00683C44" w:rsidRPr="00F50FE5">
        <w:rPr>
          <w:rFonts w:ascii="Arial" w:hAnsi="Arial" w:cs="Arial"/>
          <w:spacing w:val="-3"/>
          <w:sz w:val="24"/>
          <w:szCs w:val="24"/>
        </w:rPr>
        <w:t>ú</w:t>
      </w:r>
      <w:r w:rsidRPr="00F50FE5">
        <w:rPr>
          <w:rFonts w:ascii="Arial" w:hAnsi="Arial" w:cs="Arial"/>
          <w:spacing w:val="-3"/>
          <w:sz w:val="24"/>
          <w:szCs w:val="24"/>
        </w:rPr>
        <w:t xml:space="preserve">mero de </w:t>
      </w:r>
      <w:r w:rsidR="00F50FE5" w:rsidRPr="00F50FE5">
        <w:rPr>
          <w:rFonts w:ascii="Arial" w:hAnsi="Arial" w:cs="Arial"/>
          <w:spacing w:val="-3"/>
          <w:sz w:val="24"/>
          <w:szCs w:val="24"/>
        </w:rPr>
        <w:t>pérdidas</w:t>
      </w:r>
      <w:r w:rsidRPr="00F50FE5">
        <w:rPr>
          <w:rFonts w:ascii="Arial" w:hAnsi="Arial" w:cs="Arial"/>
          <w:spacing w:val="-3"/>
          <w:sz w:val="24"/>
          <w:szCs w:val="24"/>
        </w:rPr>
        <w:t xml:space="preserve"> humanas, heridos, daños a las propiedades y efectos sobre la actividad económica debido a la ocurrencia de un evento desastroso, es decir, el</w:t>
      </w:r>
      <w:r w:rsidR="00683C44" w:rsidRPr="00F50FE5">
        <w:rPr>
          <w:rFonts w:ascii="Arial" w:hAnsi="Arial" w:cs="Arial"/>
          <w:spacing w:val="-3"/>
          <w:sz w:val="24"/>
          <w:szCs w:val="24"/>
        </w:rPr>
        <w:t xml:space="preserve"> producto del riesgo </w:t>
      </w:r>
      <w:proofErr w:type="gramStart"/>
      <w:r w:rsidR="00F50FE5" w:rsidRPr="00F50FE5">
        <w:rPr>
          <w:rFonts w:ascii="Arial" w:hAnsi="Arial" w:cs="Arial"/>
          <w:spacing w:val="-3"/>
          <w:sz w:val="24"/>
          <w:szCs w:val="24"/>
        </w:rPr>
        <w:t>especifico</w:t>
      </w:r>
      <w:proofErr w:type="gramEnd"/>
      <w:r w:rsidR="00683C44" w:rsidRPr="00F50FE5">
        <w:rPr>
          <w:rFonts w:ascii="Arial" w:hAnsi="Arial" w:cs="Arial"/>
          <w:spacing w:val="-3"/>
          <w:sz w:val="24"/>
          <w:szCs w:val="24"/>
        </w:rPr>
        <w:t xml:space="preserve"> y los elementos bajo riesgo</w:t>
      </w:r>
      <w:r w:rsidRPr="00F50FE5">
        <w:rPr>
          <w:rFonts w:ascii="Arial" w:hAnsi="Arial" w:cs="Arial"/>
          <w:spacing w:val="-3"/>
          <w:sz w:val="24"/>
          <w:szCs w:val="24"/>
        </w:rPr>
        <w:t>.</w:t>
      </w:r>
      <w:r w:rsidR="00683C44" w:rsidRPr="00F50FE5">
        <w:rPr>
          <w:rFonts w:ascii="Arial" w:hAnsi="Arial" w:cs="Arial"/>
          <w:spacing w:val="-3"/>
          <w:sz w:val="24"/>
          <w:szCs w:val="24"/>
        </w:rPr>
        <w:t xml:space="preserve"> </w:t>
      </w:r>
      <w:proofErr w:type="spellStart"/>
      <w:r w:rsidRPr="00F50FE5">
        <w:rPr>
          <w:rFonts w:ascii="Arial" w:hAnsi="Arial" w:cs="Arial"/>
          <w:spacing w:val="-3"/>
          <w:sz w:val="24"/>
          <w:szCs w:val="24"/>
        </w:rPr>
        <w:t>R</w:t>
      </w:r>
      <w:r w:rsidRPr="00F50FE5">
        <w:rPr>
          <w:rFonts w:ascii="Arial" w:hAnsi="Arial" w:cs="Arial"/>
          <w:spacing w:val="-3"/>
          <w:sz w:val="24"/>
          <w:szCs w:val="24"/>
          <w:vertAlign w:val="subscript"/>
        </w:rPr>
        <w:t>t</w:t>
      </w:r>
      <w:proofErr w:type="spellEnd"/>
      <w:r w:rsidRPr="00F50FE5">
        <w:rPr>
          <w:rFonts w:ascii="Arial" w:hAnsi="Arial" w:cs="Arial"/>
          <w:spacing w:val="-3"/>
          <w:sz w:val="24"/>
          <w:szCs w:val="24"/>
        </w:rPr>
        <w:t>= E R</w:t>
      </w:r>
      <w:r w:rsidRPr="00F50FE5">
        <w:rPr>
          <w:rFonts w:ascii="Arial" w:hAnsi="Arial" w:cs="Arial"/>
          <w:spacing w:val="-3"/>
          <w:sz w:val="24"/>
          <w:szCs w:val="24"/>
          <w:vertAlign w:val="subscript"/>
        </w:rPr>
        <w:t>S</w:t>
      </w:r>
      <w:r w:rsidRPr="00F50FE5">
        <w:rPr>
          <w:rFonts w:ascii="Arial" w:hAnsi="Arial" w:cs="Arial"/>
          <w:spacing w:val="-3"/>
          <w:sz w:val="24"/>
          <w:szCs w:val="24"/>
        </w:rPr>
        <w:t xml:space="preserve"> = E (AV)</w:t>
      </w:r>
      <w:r w:rsidR="00683C44" w:rsidRPr="00F50FE5">
        <w:rPr>
          <w:rFonts w:ascii="Arial" w:hAnsi="Arial" w:cs="Arial"/>
          <w:spacing w:val="-3"/>
          <w:sz w:val="24"/>
          <w:szCs w:val="24"/>
        </w:rPr>
        <w:t xml:space="preserve">. </w:t>
      </w:r>
      <w:r w:rsidRPr="00F50FE5">
        <w:rPr>
          <w:rFonts w:ascii="Arial" w:hAnsi="Arial" w:cs="Arial"/>
          <w:sz w:val="24"/>
          <w:szCs w:val="24"/>
        </w:rPr>
        <w:t>Una vez conocida la amenaza o peligro entendida como la probabilidad de que se presente un evento, d</w:t>
      </w:r>
      <w:r w:rsidR="00683C44" w:rsidRPr="00F50FE5">
        <w:rPr>
          <w:rFonts w:ascii="Arial" w:hAnsi="Arial" w:cs="Arial"/>
          <w:sz w:val="24"/>
          <w:szCs w:val="24"/>
        </w:rPr>
        <w:t>urante un período de exposición, y conocida la vulnerabilidad</w:t>
      </w:r>
      <w:r w:rsidRPr="00F50FE5">
        <w:rPr>
          <w:rFonts w:ascii="Arial" w:hAnsi="Arial" w:cs="Arial"/>
          <w:sz w:val="24"/>
          <w:szCs w:val="24"/>
        </w:rPr>
        <w:t>, entendida como la predisposición intrínseca de un elemento expuesto a ser afectado o de ser susceptible a sufrir u</w:t>
      </w:r>
      <w:r w:rsidR="00683C44" w:rsidRPr="00F50FE5">
        <w:rPr>
          <w:rFonts w:ascii="Arial" w:hAnsi="Arial" w:cs="Arial"/>
          <w:sz w:val="24"/>
          <w:szCs w:val="24"/>
        </w:rPr>
        <w:t>na pé</w:t>
      </w:r>
      <w:r w:rsidRPr="00F50FE5">
        <w:rPr>
          <w:rFonts w:ascii="Arial" w:hAnsi="Arial" w:cs="Arial"/>
          <w:sz w:val="24"/>
          <w:szCs w:val="24"/>
        </w:rPr>
        <w:t>rdida ante la ocurrencia de un evento, el riesgo puede entenderse como la probabilidad de que se presente una p</w:t>
      </w:r>
      <w:r w:rsidR="00F907FA" w:rsidRPr="00F50FE5">
        <w:rPr>
          <w:rFonts w:ascii="Arial" w:hAnsi="Arial" w:cs="Arial"/>
          <w:sz w:val="24"/>
          <w:szCs w:val="24"/>
        </w:rPr>
        <w:t>érdida sobre el elemento</w:t>
      </w:r>
      <w:r w:rsidRPr="00F50FE5">
        <w:rPr>
          <w:rFonts w:ascii="Arial" w:hAnsi="Arial" w:cs="Arial"/>
          <w:sz w:val="24"/>
          <w:szCs w:val="24"/>
        </w:rPr>
        <w:t>, como consecuencia de la ocurrencia de un evento</w:t>
      </w:r>
      <w:r w:rsidRPr="00F50FE5">
        <w:rPr>
          <w:rFonts w:ascii="Arial" w:hAnsi="Arial" w:cs="Arial"/>
          <w:sz w:val="24"/>
          <w:szCs w:val="24"/>
          <w:lang w:val="es-ES"/>
        </w:rPr>
        <w:t xml:space="preserve">. </w:t>
      </w:r>
      <w:r w:rsidRPr="00F50FE5">
        <w:rPr>
          <w:rFonts w:ascii="Arial" w:hAnsi="Arial" w:cs="Arial"/>
          <w:spacing w:val="-3"/>
          <w:sz w:val="24"/>
          <w:szCs w:val="24"/>
        </w:rPr>
        <w:t>Es decir la probabilidad de exceder unas consecuencias sociales y económicas durante un período de tiempo dado.</w:t>
      </w:r>
    </w:p>
    <w:p w:rsidR="009D43F0" w:rsidRPr="00F50FE5" w:rsidRDefault="00F907FA" w:rsidP="009D43F0">
      <w:pPr>
        <w:pStyle w:val="Textoindependiente"/>
        <w:spacing w:after="200" w:line="240" w:lineRule="auto"/>
        <w:rPr>
          <w:rFonts w:ascii="Arial" w:hAnsi="Arial" w:cs="Arial"/>
          <w:bCs/>
          <w:szCs w:val="24"/>
        </w:rPr>
      </w:pPr>
      <w:r w:rsidRPr="00F50FE5">
        <w:rPr>
          <w:rFonts w:ascii="Arial" w:hAnsi="Arial" w:cs="Arial"/>
          <w:szCs w:val="24"/>
        </w:rPr>
        <w:lastRenderedPageBreak/>
        <w:t>C</w:t>
      </w:r>
      <w:r w:rsidR="004E694B" w:rsidRPr="00F50FE5">
        <w:rPr>
          <w:rFonts w:ascii="Arial" w:hAnsi="Arial" w:cs="Arial"/>
          <w:szCs w:val="24"/>
        </w:rPr>
        <w:t>on relación de la geodinámico que se desarrolla en Oaxaca, podemos citar que este territorio se ubica dentro una región activa, desde el punto de vista sísmico, como se describió en el capítulo del medio físico.</w:t>
      </w:r>
      <w:r w:rsidRPr="00F50FE5">
        <w:rPr>
          <w:rFonts w:ascii="Arial" w:hAnsi="Arial" w:cs="Arial"/>
          <w:szCs w:val="24"/>
        </w:rPr>
        <w:t xml:space="preserve"> </w:t>
      </w:r>
      <w:r w:rsidR="004E694B" w:rsidRPr="00F50FE5">
        <w:rPr>
          <w:rFonts w:ascii="Arial" w:hAnsi="Arial" w:cs="Arial"/>
          <w:bCs/>
          <w:szCs w:val="24"/>
        </w:rPr>
        <w:t xml:space="preserve">Podemos asignar valores a las amenazas considerando los </w:t>
      </w:r>
      <w:r w:rsidRPr="00F50FE5">
        <w:rPr>
          <w:rFonts w:ascii="Arial" w:hAnsi="Arial" w:cs="Arial"/>
          <w:bCs/>
          <w:szCs w:val="24"/>
        </w:rPr>
        <w:t>ef</w:t>
      </w:r>
      <w:r w:rsidR="004E694B" w:rsidRPr="00F50FE5">
        <w:rPr>
          <w:rFonts w:ascii="Arial" w:hAnsi="Arial" w:cs="Arial"/>
          <w:bCs/>
          <w:szCs w:val="24"/>
        </w:rPr>
        <w:t>ectos a la salud y a</w:t>
      </w:r>
      <w:r w:rsidRPr="00F50FE5">
        <w:rPr>
          <w:rFonts w:ascii="Arial" w:hAnsi="Arial" w:cs="Arial"/>
          <w:bCs/>
          <w:szCs w:val="24"/>
        </w:rPr>
        <w:t xml:space="preserve"> la vida, a</w:t>
      </w:r>
      <w:r w:rsidR="004E694B" w:rsidRPr="00F50FE5">
        <w:rPr>
          <w:rFonts w:ascii="Arial" w:hAnsi="Arial" w:cs="Arial"/>
          <w:bCs/>
          <w:szCs w:val="24"/>
        </w:rPr>
        <w:t>l medio</w:t>
      </w:r>
      <w:r w:rsidRPr="00F50FE5">
        <w:rPr>
          <w:rFonts w:ascii="Arial" w:hAnsi="Arial" w:cs="Arial"/>
          <w:bCs/>
          <w:szCs w:val="24"/>
        </w:rPr>
        <w:t xml:space="preserve"> </w:t>
      </w:r>
      <w:r w:rsidR="004E694B" w:rsidRPr="00F50FE5">
        <w:rPr>
          <w:rFonts w:ascii="Arial" w:hAnsi="Arial" w:cs="Arial"/>
          <w:bCs/>
          <w:szCs w:val="24"/>
        </w:rPr>
        <w:t>ambiente</w:t>
      </w:r>
      <w:r w:rsidRPr="00F50FE5">
        <w:rPr>
          <w:rFonts w:ascii="Arial" w:hAnsi="Arial" w:cs="Arial"/>
          <w:bCs/>
          <w:szCs w:val="24"/>
        </w:rPr>
        <w:t>, a la propiedad, la v</w:t>
      </w:r>
      <w:r w:rsidR="004E694B" w:rsidRPr="00F50FE5">
        <w:rPr>
          <w:rFonts w:ascii="Arial" w:hAnsi="Arial" w:cs="Arial"/>
          <w:bCs/>
          <w:szCs w:val="24"/>
        </w:rPr>
        <w:t xml:space="preserve">elocidad de manifestación y </w:t>
      </w:r>
      <w:r w:rsidRPr="00F50FE5">
        <w:rPr>
          <w:rFonts w:ascii="Arial" w:hAnsi="Arial" w:cs="Arial"/>
          <w:bCs/>
          <w:szCs w:val="24"/>
        </w:rPr>
        <w:t xml:space="preserve"> la p</w:t>
      </w:r>
      <w:r w:rsidR="004E694B" w:rsidRPr="00F50FE5">
        <w:rPr>
          <w:rFonts w:ascii="Arial" w:hAnsi="Arial" w:cs="Arial"/>
          <w:bCs/>
          <w:szCs w:val="24"/>
        </w:rPr>
        <w:t xml:space="preserve">robabilidad de ocurrencia. </w:t>
      </w:r>
    </w:p>
    <w:p w:rsidR="004E694B" w:rsidRPr="00F50FE5" w:rsidRDefault="004E694B" w:rsidP="009D43F0">
      <w:pPr>
        <w:pStyle w:val="Textoindependiente"/>
        <w:spacing w:after="200" w:line="240" w:lineRule="auto"/>
        <w:rPr>
          <w:rFonts w:ascii="Arial" w:hAnsi="Arial" w:cs="Arial"/>
          <w:bCs/>
          <w:szCs w:val="24"/>
        </w:rPr>
      </w:pPr>
      <w:r w:rsidRPr="00F50FE5">
        <w:rPr>
          <w:rFonts w:ascii="Arial" w:hAnsi="Arial" w:cs="Arial"/>
          <w:bCs/>
          <w:szCs w:val="24"/>
        </w:rPr>
        <w:t xml:space="preserve">Se considera que la vulnerabilidad de la población es la resultante de relacionar demanda </w:t>
      </w:r>
      <w:r w:rsidR="00F907FA" w:rsidRPr="00F50FE5">
        <w:rPr>
          <w:rFonts w:ascii="Arial" w:hAnsi="Arial" w:cs="Arial"/>
          <w:bCs/>
          <w:szCs w:val="24"/>
        </w:rPr>
        <w:t>con la oferta</w:t>
      </w:r>
      <w:r w:rsidRPr="00F50FE5">
        <w:rPr>
          <w:rFonts w:ascii="Arial" w:hAnsi="Arial" w:cs="Arial"/>
          <w:bCs/>
          <w:szCs w:val="24"/>
        </w:rPr>
        <w:t>. Demand</w:t>
      </w:r>
      <w:r w:rsidR="00F907FA" w:rsidRPr="00F50FE5">
        <w:rPr>
          <w:rFonts w:ascii="Arial" w:hAnsi="Arial" w:cs="Arial"/>
          <w:bCs/>
          <w:szCs w:val="24"/>
        </w:rPr>
        <w:t xml:space="preserve">a se define </w:t>
      </w:r>
      <w:r w:rsidRPr="00F50FE5">
        <w:rPr>
          <w:rFonts w:ascii="Arial" w:hAnsi="Arial" w:cs="Arial"/>
          <w:bCs/>
          <w:szCs w:val="24"/>
        </w:rPr>
        <w:t>como las necesidades de servicios de salud que presentan la población en situaciones de desast</w:t>
      </w:r>
      <w:r w:rsidR="00F907FA" w:rsidRPr="00F50FE5">
        <w:rPr>
          <w:rFonts w:ascii="Arial" w:hAnsi="Arial" w:cs="Arial"/>
          <w:bCs/>
          <w:szCs w:val="24"/>
        </w:rPr>
        <w:t>re, donde se considera e</w:t>
      </w:r>
      <w:r w:rsidRPr="00F50FE5">
        <w:rPr>
          <w:rFonts w:ascii="Arial" w:hAnsi="Arial" w:cs="Arial"/>
          <w:bCs/>
          <w:szCs w:val="24"/>
        </w:rPr>
        <w:t xml:space="preserve">structura de la población según edad, </w:t>
      </w:r>
      <w:r w:rsidR="00F907FA" w:rsidRPr="00F50FE5">
        <w:rPr>
          <w:rFonts w:ascii="Arial" w:hAnsi="Arial" w:cs="Arial"/>
          <w:bCs/>
          <w:szCs w:val="24"/>
        </w:rPr>
        <w:t>i</w:t>
      </w:r>
      <w:r w:rsidRPr="00F50FE5">
        <w:rPr>
          <w:rFonts w:ascii="Arial" w:hAnsi="Arial" w:cs="Arial"/>
          <w:bCs/>
          <w:szCs w:val="24"/>
        </w:rPr>
        <w:t xml:space="preserve">ngreso económico familiar, </w:t>
      </w:r>
      <w:r w:rsidR="009D43F0" w:rsidRPr="00F50FE5">
        <w:rPr>
          <w:rFonts w:ascii="Arial" w:hAnsi="Arial" w:cs="Arial"/>
          <w:bCs/>
          <w:szCs w:val="24"/>
        </w:rPr>
        <w:t>d</w:t>
      </w:r>
      <w:r w:rsidRPr="00F50FE5">
        <w:rPr>
          <w:rFonts w:ascii="Arial" w:hAnsi="Arial" w:cs="Arial"/>
          <w:bCs/>
          <w:szCs w:val="24"/>
        </w:rPr>
        <w:t xml:space="preserve">ensidad de la población e </w:t>
      </w:r>
      <w:r w:rsidR="009D43F0" w:rsidRPr="00F50FE5">
        <w:rPr>
          <w:rFonts w:ascii="Arial" w:hAnsi="Arial" w:cs="Arial"/>
          <w:bCs/>
          <w:szCs w:val="24"/>
        </w:rPr>
        <w:t>i</w:t>
      </w:r>
      <w:r w:rsidRPr="00F50FE5">
        <w:rPr>
          <w:rFonts w:ascii="Arial" w:hAnsi="Arial" w:cs="Arial"/>
          <w:bCs/>
          <w:szCs w:val="24"/>
        </w:rPr>
        <w:t xml:space="preserve">nfraestructura de la </w:t>
      </w:r>
      <w:r w:rsidR="009D43F0" w:rsidRPr="00F50FE5">
        <w:rPr>
          <w:rFonts w:ascii="Arial" w:hAnsi="Arial" w:cs="Arial"/>
          <w:bCs/>
          <w:szCs w:val="24"/>
        </w:rPr>
        <w:t>p</w:t>
      </w:r>
      <w:r w:rsidRPr="00F50FE5">
        <w:rPr>
          <w:rFonts w:ascii="Arial" w:hAnsi="Arial" w:cs="Arial"/>
          <w:bCs/>
          <w:szCs w:val="24"/>
        </w:rPr>
        <w:t>oblación.</w:t>
      </w:r>
      <w:r w:rsidR="009D43F0" w:rsidRPr="00F50FE5">
        <w:rPr>
          <w:rFonts w:ascii="Arial" w:hAnsi="Arial" w:cs="Arial"/>
          <w:bCs/>
          <w:szCs w:val="24"/>
        </w:rPr>
        <w:t xml:space="preserve"> </w:t>
      </w:r>
      <w:r w:rsidRPr="00F50FE5">
        <w:rPr>
          <w:rFonts w:ascii="Arial" w:hAnsi="Arial" w:cs="Arial"/>
          <w:bCs/>
          <w:szCs w:val="24"/>
        </w:rPr>
        <w:t>Estos conceptos ya se han revis</w:t>
      </w:r>
      <w:r w:rsidR="00394EBE" w:rsidRPr="00F50FE5">
        <w:rPr>
          <w:rFonts w:ascii="Arial" w:hAnsi="Arial" w:cs="Arial"/>
          <w:bCs/>
          <w:szCs w:val="24"/>
        </w:rPr>
        <w:t>ado en el análisis poblacional.</w:t>
      </w:r>
      <w:r w:rsidR="009D43F0" w:rsidRPr="00F50FE5">
        <w:rPr>
          <w:rFonts w:ascii="Arial" w:hAnsi="Arial" w:cs="Arial"/>
          <w:bCs/>
          <w:szCs w:val="24"/>
        </w:rPr>
        <w:t xml:space="preserve"> </w:t>
      </w:r>
      <w:r w:rsidRPr="00F50FE5">
        <w:rPr>
          <w:rFonts w:ascii="Arial" w:hAnsi="Arial" w:cs="Arial"/>
          <w:bCs/>
          <w:szCs w:val="24"/>
        </w:rPr>
        <w:t xml:space="preserve">Oferta </w:t>
      </w:r>
      <w:r w:rsidR="009D43F0" w:rsidRPr="00F50FE5">
        <w:rPr>
          <w:rFonts w:ascii="Arial" w:hAnsi="Arial" w:cs="Arial"/>
          <w:bCs/>
          <w:szCs w:val="24"/>
        </w:rPr>
        <w:t xml:space="preserve">se </w:t>
      </w:r>
      <w:r w:rsidRPr="00F50FE5">
        <w:rPr>
          <w:rFonts w:ascii="Arial" w:hAnsi="Arial" w:cs="Arial"/>
          <w:bCs/>
          <w:szCs w:val="24"/>
        </w:rPr>
        <w:t>defin</w:t>
      </w:r>
      <w:r w:rsidR="009D43F0" w:rsidRPr="00F50FE5">
        <w:rPr>
          <w:rFonts w:ascii="Arial" w:hAnsi="Arial" w:cs="Arial"/>
          <w:bCs/>
          <w:szCs w:val="24"/>
        </w:rPr>
        <w:t>e</w:t>
      </w:r>
      <w:r w:rsidRPr="00F50FE5">
        <w:rPr>
          <w:rFonts w:ascii="Arial" w:hAnsi="Arial" w:cs="Arial"/>
          <w:bCs/>
          <w:szCs w:val="24"/>
        </w:rPr>
        <w:t xml:space="preserve"> como la capacidad que tiene</w:t>
      </w:r>
      <w:r w:rsidR="009D43F0" w:rsidRPr="00F50FE5">
        <w:rPr>
          <w:rFonts w:ascii="Arial" w:hAnsi="Arial" w:cs="Arial"/>
          <w:bCs/>
          <w:szCs w:val="24"/>
        </w:rPr>
        <w:t>n</w:t>
      </w:r>
      <w:r w:rsidRPr="00F50FE5">
        <w:rPr>
          <w:rFonts w:ascii="Arial" w:hAnsi="Arial" w:cs="Arial"/>
          <w:bCs/>
          <w:szCs w:val="24"/>
        </w:rPr>
        <w:t xml:space="preserve"> los servicios de salud para actuar en caso de un desastre requiere del conocimiento de los </w:t>
      </w:r>
      <w:r w:rsidR="009D43F0" w:rsidRPr="00F50FE5">
        <w:rPr>
          <w:rFonts w:ascii="Arial" w:hAnsi="Arial" w:cs="Arial"/>
          <w:bCs/>
          <w:szCs w:val="24"/>
        </w:rPr>
        <w:t>n</w:t>
      </w:r>
      <w:r w:rsidRPr="00F50FE5">
        <w:rPr>
          <w:rFonts w:ascii="Arial" w:hAnsi="Arial" w:cs="Arial"/>
          <w:bCs/>
          <w:szCs w:val="24"/>
        </w:rPr>
        <w:t xml:space="preserve">iveles de atención, </w:t>
      </w:r>
      <w:r w:rsidR="009D43F0" w:rsidRPr="00F50FE5">
        <w:rPr>
          <w:rFonts w:ascii="Arial" w:hAnsi="Arial" w:cs="Arial"/>
          <w:bCs/>
          <w:szCs w:val="24"/>
        </w:rPr>
        <w:t>n</w:t>
      </w:r>
      <w:r w:rsidRPr="00F50FE5">
        <w:rPr>
          <w:rFonts w:ascii="Arial" w:hAnsi="Arial" w:cs="Arial"/>
          <w:bCs/>
          <w:szCs w:val="24"/>
        </w:rPr>
        <w:t xml:space="preserve">úmero de </w:t>
      </w:r>
      <w:r w:rsidR="009D43F0" w:rsidRPr="00F50FE5">
        <w:rPr>
          <w:rFonts w:ascii="Arial" w:hAnsi="Arial" w:cs="Arial"/>
          <w:bCs/>
          <w:szCs w:val="24"/>
        </w:rPr>
        <w:t>u</w:t>
      </w:r>
      <w:r w:rsidRPr="00F50FE5">
        <w:rPr>
          <w:rFonts w:ascii="Arial" w:hAnsi="Arial" w:cs="Arial"/>
          <w:bCs/>
          <w:szCs w:val="24"/>
        </w:rPr>
        <w:t xml:space="preserve">nidades de </w:t>
      </w:r>
      <w:r w:rsidR="009D43F0" w:rsidRPr="00F50FE5">
        <w:rPr>
          <w:rFonts w:ascii="Arial" w:hAnsi="Arial" w:cs="Arial"/>
          <w:bCs/>
          <w:szCs w:val="24"/>
        </w:rPr>
        <w:t>s</w:t>
      </w:r>
      <w:r w:rsidRPr="00F50FE5">
        <w:rPr>
          <w:rFonts w:ascii="Arial" w:hAnsi="Arial" w:cs="Arial"/>
          <w:bCs/>
          <w:szCs w:val="24"/>
        </w:rPr>
        <w:t xml:space="preserve">alud, </w:t>
      </w:r>
      <w:r w:rsidR="009D43F0" w:rsidRPr="00F50FE5">
        <w:rPr>
          <w:rFonts w:ascii="Arial" w:hAnsi="Arial" w:cs="Arial"/>
          <w:bCs/>
          <w:szCs w:val="24"/>
        </w:rPr>
        <w:t>n</w:t>
      </w:r>
      <w:r w:rsidRPr="00F50FE5">
        <w:rPr>
          <w:rFonts w:ascii="Arial" w:hAnsi="Arial" w:cs="Arial"/>
          <w:bCs/>
          <w:szCs w:val="24"/>
        </w:rPr>
        <w:t xml:space="preserve">úmero de camas y recursos humanos, </w:t>
      </w:r>
      <w:r w:rsidR="009D43F0" w:rsidRPr="00F50FE5">
        <w:rPr>
          <w:rFonts w:ascii="Arial" w:hAnsi="Arial" w:cs="Arial"/>
          <w:bCs/>
          <w:szCs w:val="24"/>
        </w:rPr>
        <w:t>p</w:t>
      </w:r>
      <w:r w:rsidRPr="00F50FE5">
        <w:rPr>
          <w:rFonts w:ascii="Arial" w:hAnsi="Arial" w:cs="Arial"/>
          <w:bCs/>
          <w:szCs w:val="24"/>
        </w:rPr>
        <w:t xml:space="preserve">lanes de emergencia hospitalarios, </w:t>
      </w:r>
      <w:r w:rsidR="009D43F0" w:rsidRPr="00F50FE5">
        <w:rPr>
          <w:rFonts w:ascii="Arial" w:hAnsi="Arial" w:cs="Arial"/>
          <w:bCs/>
          <w:szCs w:val="24"/>
        </w:rPr>
        <w:t>y s</w:t>
      </w:r>
      <w:r w:rsidRPr="00F50FE5">
        <w:rPr>
          <w:rFonts w:ascii="Arial" w:hAnsi="Arial" w:cs="Arial"/>
          <w:bCs/>
          <w:szCs w:val="24"/>
        </w:rPr>
        <w:t>istemas de vigilancia epidemiológica.</w:t>
      </w:r>
    </w:p>
    <w:p w:rsidR="00964D54" w:rsidRPr="00F50FE5" w:rsidRDefault="00165B6D" w:rsidP="00E648A9">
      <w:pPr>
        <w:pStyle w:val="Textoindependiente"/>
        <w:spacing w:after="200" w:line="240" w:lineRule="auto"/>
        <w:rPr>
          <w:rFonts w:ascii="Arial" w:hAnsi="Arial" w:cs="Arial"/>
          <w:bCs/>
          <w:szCs w:val="24"/>
        </w:rPr>
      </w:pPr>
      <w:r w:rsidRPr="00F50FE5">
        <w:rPr>
          <w:rFonts w:ascii="Arial" w:hAnsi="Arial" w:cs="Arial"/>
          <w:bCs/>
          <w:szCs w:val="24"/>
        </w:rPr>
        <w:t>Dentro de los antecedentes de estudios realizados en la zona de estudio destaca el Atlas de Riesgos de Oaxa</w:t>
      </w:r>
      <w:r w:rsidR="008B4900">
        <w:rPr>
          <w:rFonts w:ascii="Arial" w:hAnsi="Arial" w:cs="Arial"/>
          <w:bCs/>
          <w:szCs w:val="24"/>
        </w:rPr>
        <w:t>ca</w:t>
      </w:r>
      <w:r w:rsidR="00964D54" w:rsidRPr="00F50FE5">
        <w:rPr>
          <w:rFonts w:ascii="Arial" w:hAnsi="Arial" w:cs="Arial"/>
          <w:bCs/>
          <w:szCs w:val="24"/>
        </w:rPr>
        <w:t xml:space="preserve">, </w:t>
      </w:r>
      <w:r w:rsidR="00E648A9" w:rsidRPr="00F50FE5">
        <w:rPr>
          <w:rFonts w:ascii="Arial" w:hAnsi="Arial" w:cs="Arial"/>
          <w:bCs/>
          <w:szCs w:val="24"/>
        </w:rPr>
        <w:t>e</w:t>
      </w:r>
      <w:r w:rsidR="00964D54" w:rsidRPr="00F50FE5">
        <w:rPr>
          <w:rFonts w:ascii="Arial" w:hAnsi="Arial" w:cs="Arial"/>
          <w:bCs/>
          <w:szCs w:val="24"/>
        </w:rPr>
        <w:t>l cual se ubica en http://proteccionciviloaxaca.net/Default1.asp?src=http://www.proteccionciviloaxaca.net/uepc/atlas/atlas.html</w:t>
      </w:r>
    </w:p>
    <w:p w:rsidR="004E694B" w:rsidRPr="00F50FE5" w:rsidRDefault="004E694B" w:rsidP="00E763FD">
      <w:pPr>
        <w:tabs>
          <w:tab w:val="left" w:pos="-720"/>
        </w:tabs>
        <w:suppressAutoHyphens/>
        <w:spacing w:line="240" w:lineRule="auto"/>
        <w:jc w:val="both"/>
        <w:rPr>
          <w:rFonts w:ascii="Arial" w:hAnsi="Arial" w:cs="Arial"/>
          <w:spacing w:val="-3"/>
          <w:sz w:val="24"/>
          <w:szCs w:val="24"/>
        </w:rPr>
      </w:pPr>
      <w:r w:rsidRPr="00F50FE5">
        <w:rPr>
          <w:rFonts w:ascii="Arial" w:hAnsi="Arial" w:cs="Arial"/>
          <w:spacing w:val="-3"/>
          <w:sz w:val="24"/>
          <w:szCs w:val="24"/>
        </w:rPr>
        <w:t xml:space="preserve">Las </w:t>
      </w:r>
      <w:r w:rsidR="009D43F0" w:rsidRPr="00F50FE5">
        <w:rPr>
          <w:rFonts w:ascii="Arial" w:hAnsi="Arial" w:cs="Arial"/>
          <w:spacing w:val="-3"/>
          <w:sz w:val="24"/>
          <w:szCs w:val="24"/>
        </w:rPr>
        <w:t xml:space="preserve">amenazas </w:t>
      </w:r>
      <w:r w:rsidRPr="00F50FE5">
        <w:rPr>
          <w:rFonts w:ascii="Arial" w:hAnsi="Arial" w:cs="Arial"/>
          <w:spacing w:val="-3"/>
          <w:sz w:val="24"/>
          <w:szCs w:val="24"/>
        </w:rPr>
        <w:t xml:space="preserve">naturales incluyen </w:t>
      </w:r>
      <w:r w:rsidR="009D43F0" w:rsidRPr="00F50FE5">
        <w:rPr>
          <w:rFonts w:ascii="Arial" w:hAnsi="Arial" w:cs="Arial"/>
          <w:bCs/>
          <w:spacing w:val="-3"/>
          <w:sz w:val="24"/>
          <w:szCs w:val="24"/>
        </w:rPr>
        <w:t xml:space="preserve">eventos geológicos tales </w:t>
      </w:r>
      <w:r w:rsidRPr="00F50FE5">
        <w:rPr>
          <w:rFonts w:ascii="Arial" w:hAnsi="Arial" w:cs="Arial"/>
          <w:spacing w:val="-3"/>
          <w:sz w:val="24"/>
          <w:szCs w:val="24"/>
        </w:rPr>
        <w:t xml:space="preserve">como </w:t>
      </w:r>
      <w:r w:rsidR="009902E8" w:rsidRPr="00F50FE5">
        <w:rPr>
          <w:rFonts w:ascii="Arial" w:hAnsi="Arial" w:cs="Arial"/>
          <w:spacing w:val="-3"/>
          <w:sz w:val="24"/>
          <w:szCs w:val="24"/>
        </w:rPr>
        <w:t>v</w:t>
      </w:r>
      <w:r w:rsidRPr="00F50FE5">
        <w:rPr>
          <w:rFonts w:ascii="Arial" w:hAnsi="Arial" w:cs="Arial"/>
          <w:spacing w:val="-3"/>
          <w:sz w:val="24"/>
          <w:szCs w:val="24"/>
        </w:rPr>
        <w:t xml:space="preserve">ulcanismo, </w:t>
      </w:r>
      <w:r w:rsidR="009902E8" w:rsidRPr="00F50FE5">
        <w:rPr>
          <w:rFonts w:ascii="Arial" w:hAnsi="Arial" w:cs="Arial"/>
          <w:spacing w:val="-3"/>
          <w:sz w:val="24"/>
          <w:szCs w:val="24"/>
        </w:rPr>
        <w:t>s</w:t>
      </w:r>
      <w:r w:rsidRPr="00F50FE5">
        <w:rPr>
          <w:rFonts w:ascii="Arial" w:hAnsi="Arial" w:cs="Arial"/>
          <w:spacing w:val="-3"/>
          <w:sz w:val="24"/>
          <w:szCs w:val="24"/>
        </w:rPr>
        <w:t xml:space="preserve">ismos, </w:t>
      </w:r>
      <w:r w:rsidR="009902E8" w:rsidRPr="00F50FE5">
        <w:rPr>
          <w:rFonts w:ascii="Arial" w:hAnsi="Arial" w:cs="Arial"/>
          <w:spacing w:val="-3"/>
          <w:sz w:val="24"/>
          <w:szCs w:val="24"/>
        </w:rPr>
        <w:t>m</w:t>
      </w:r>
      <w:r w:rsidRPr="00F50FE5">
        <w:rPr>
          <w:rFonts w:ascii="Arial" w:hAnsi="Arial" w:cs="Arial"/>
          <w:spacing w:val="-3"/>
          <w:sz w:val="24"/>
          <w:szCs w:val="24"/>
        </w:rPr>
        <w:t xml:space="preserve">ovimientos de masas, </w:t>
      </w:r>
      <w:r w:rsidR="009902E8" w:rsidRPr="00F50FE5">
        <w:rPr>
          <w:rFonts w:ascii="Arial" w:hAnsi="Arial" w:cs="Arial"/>
          <w:spacing w:val="-3"/>
          <w:sz w:val="24"/>
          <w:szCs w:val="24"/>
        </w:rPr>
        <w:t>c</w:t>
      </w:r>
      <w:r w:rsidRPr="00F50FE5">
        <w:rPr>
          <w:rFonts w:ascii="Arial" w:hAnsi="Arial" w:cs="Arial"/>
          <w:spacing w:val="-3"/>
          <w:sz w:val="24"/>
          <w:szCs w:val="24"/>
        </w:rPr>
        <w:t xml:space="preserve">oncentración natural de gases o minerales, en agua o aire (metano, radioactividad, arsénico, boro, </w:t>
      </w:r>
      <w:r w:rsidR="009902E8" w:rsidRPr="00F50FE5">
        <w:rPr>
          <w:rFonts w:ascii="Arial" w:hAnsi="Arial" w:cs="Arial"/>
          <w:spacing w:val="-3"/>
          <w:sz w:val="24"/>
          <w:szCs w:val="24"/>
        </w:rPr>
        <w:t>entre otros</w:t>
      </w:r>
      <w:r w:rsidR="009D43F0" w:rsidRPr="00F50FE5">
        <w:rPr>
          <w:rFonts w:ascii="Arial" w:hAnsi="Arial" w:cs="Arial"/>
          <w:spacing w:val="-3"/>
          <w:sz w:val="24"/>
          <w:szCs w:val="24"/>
        </w:rPr>
        <w:t xml:space="preserve">) y </w:t>
      </w:r>
      <w:proofErr w:type="gramStart"/>
      <w:r w:rsidR="009D43F0" w:rsidRPr="00F50FE5">
        <w:rPr>
          <w:rFonts w:ascii="Arial" w:hAnsi="Arial" w:cs="Arial"/>
          <w:spacing w:val="-3"/>
          <w:sz w:val="24"/>
          <w:szCs w:val="24"/>
        </w:rPr>
        <w:t>los evento</w:t>
      </w:r>
      <w:proofErr w:type="gramEnd"/>
      <w:r w:rsidR="009D43F0" w:rsidRPr="00F50FE5">
        <w:rPr>
          <w:rFonts w:ascii="Arial" w:hAnsi="Arial" w:cs="Arial"/>
          <w:spacing w:val="-3"/>
          <w:sz w:val="24"/>
          <w:szCs w:val="24"/>
        </w:rPr>
        <w:t xml:space="preserve"> h</w:t>
      </w:r>
      <w:r w:rsidRPr="00F50FE5">
        <w:rPr>
          <w:rFonts w:ascii="Arial" w:hAnsi="Arial" w:cs="Arial"/>
          <w:spacing w:val="-3"/>
          <w:sz w:val="24"/>
          <w:szCs w:val="24"/>
        </w:rPr>
        <w:t>idrometeorológicos como son:</w:t>
      </w:r>
      <w:r w:rsidR="009902E8" w:rsidRPr="00F50FE5">
        <w:rPr>
          <w:rFonts w:ascii="Arial" w:hAnsi="Arial" w:cs="Arial"/>
          <w:spacing w:val="-3"/>
          <w:sz w:val="24"/>
          <w:szCs w:val="24"/>
        </w:rPr>
        <w:t xml:space="preserve"> c</w:t>
      </w:r>
      <w:r w:rsidRPr="00F50FE5">
        <w:rPr>
          <w:rFonts w:ascii="Arial" w:hAnsi="Arial" w:cs="Arial"/>
          <w:spacing w:val="-3"/>
          <w:sz w:val="24"/>
          <w:szCs w:val="24"/>
        </w:rPr>
        <w:t xml:space="preserve">iclones, </w:t>
      </w:r>
      <w:r w:rsidR="009902E8" w:rsidRPr="00F50FE5">
        <w:rPr>
          <w:rFonts w:ascii="Arial" w:hAnsi="Arial" w:cs="Arial"/>
          <w:spacing w:val="-3"/>
          <w:sz w:val="24"/>
          <w:szCs w:val="24"/>
        </w:rPr>
        <w:t>huracanes, t</w:t>
      </w:r>
      <w:r w:rsidRPr="00F50FE5">
        <w:rPr>
          <w:rFonts w:ascii="Arial" w:hAnsi="Arial" w:cs="Arial"/>
          <w:spacing w:val="-3"/>
          <w:sz w:val="24"/>
          <w:szCs w:val="24"/>
        </w:rPr>
        <w:t xml:space="preserve">ornados, </w:t>
      </w:r>
      <w:r w:rsidR="009902E8" w:rsidRPr="00F50FE5">
        <w:rPr>
          <w:rFonts w:ascii="Arial" w:hAnsi="Arial" w:cs="Arial"/>
          <w:spacing w:val="-3"/>
          <w:sz w:val="24"/>
          <w:szCs w:val="24"/>
        </w:rPr>
        <w:t>t</w:t>
      </w:r>
      <w:r w:rsidRPr="00F50FE5">
        <w:rPr>
          <w:rFonts w:ascii="Arial" w:hAnsi="Arial" w:cs="Arial"/>
          <w:spacing w:val="-3"/>
          <w:sz w:val="24"/>
          <w:szCs w:val="24"/>
        </w:rPr>
        <w:t xml:space="preserve">emperaturas extremas, </w:t>
      </w:r>
      <w:r w:rsidR="009902E8" w:rsidRPr="00F50FE5">
        <w:rPr>
          <w:rFonts w:ascii="Arial" w:hAnsi="Arial" w:cs="Arial"/>
          <w:spacing w:val="-3"/>
          <w:sz w:val="24"/>
          <w:szCs w:val="24"/>
        </w:rPr>
        <w:t>g</w:t>
      </w:r>
      <w:r w:rsidRPr="00F50FE5">
        <w:rPr>
          <w:rFonts w:ascii="Arial" w:hAnsi="Arial" w:cs="Arial"/>
          <w:spacing w:val="-3"/>
          <w:sz w:val="24"/>
          <w:szCs w:val="24"/>
        </w:rPr>
        <w:t xml:space="preserve">ranizadas, </w:t>
      </w:r>
      <w:r w:rsidR="009902E8" w:rsidRPr="00F50FE5">
        <w:rPr>
          <w:rFonts w:ascii="Arial" w:hAnsi="Arial" w:cs="Arial"/>
          <w:spacing w:val="-3"/>
          <w:sz w:val="24"/>
          <w:szCs w:val="24"/>
        </w:rPr>
        <w:t>s</w:t>
      </w:r>
      <w:r w:rsidRPr="00F50FE5">
        <w:rPr>
          <w:rFonts w:ascii="Arial" w:hAnsi="Arial" w:cs="Arial"/>
          <w:spacing w:val="-3"/>
          <w:sz w:val="24"/>
          <w:szCs w:val="24"/>
        </w:rPr>
        <w:t xml:space="preserve">equías, </w:t>
      </w:r>
      <w:r w:rsidR="009902E8" w:rsidRPr="00F50FE5">
        <w:rPr>
          <w:rFonts w:ascii="Arial" w:hAnsi="Arial" w:cs="Arial"/>
          <w:spacing w:val="-3"/>
          <w:sz w:val="24"/>
          <w:szCs w:val="24"/>
        </w:rPr>
        <w:t>p</w:t>
      </w:r>
      <w:r w:rsidRPr="00F50FE5">
        <w:rPr>
          <w:rFonts w:ascii="Arial" w:hAnsi="Arial" w:cs="Arial"/>
          <w:spacing w:val="-3"/>
          <w:sz w:val="24"/>
          <w:szCs w:val="24"/>
        </w:rPr>
        <w:t xml:space="preserve">recipitaciones extraordinarias, </w:t>
      </w:r>
      <w:r w:rsidR="009902E8" w:rsidRPr="00F50FE5">
        <w:rPr>
          <w:rFonts w:ascii="Arial" w:hAnsi="Arial" w:cs="Arial"/>
          <w:spacing w:val="-3"/>
          <w:sz w:val="24"/>
          <w:szCs w:val="24"/>
        </w:rPr>
        <w:t>y tormentas eléctricas, entre otros.</w:t>
      </w:r>
      <w:r w:rsidRPr="00F50FE5">
        <w:rPr>
          <w:rFonts w:ascii="Arial" w:hAnsi="Arial" w:cs="Arial"/>
          <w:spacing w:val="-3"/>
          <w:sz w:val="24"/>
          <w:szCs w:val="24"/>
        </w:rPr>
        <w:t xml:space="preserve"> </w:t>
      </w:r>
    </w:p>
    <w:p w:rsidR="008F64B7" w:rsidRPr="00F50FE5" w:rsidRDefault="00CE49BA" w:rsidP="002C1E9F">
      <w:pPr>
        <w:spacing w:line="240" w:lineRule="auto"/>
        <w:ind w:firstLine="12"/>
        <w:jc w:val="both"/>
        <w:rPr>
          <w:rFonts w:ascii="Arial" w:hAnsi="Arial" w:cs="Arial"/>
          <w:b/>
          <w:sz w:val="24"/>
          <w:szCs w:val="24"/>
          <w:lang w:val="es-ES"/>
        </w:rPr>
      </w:pPr>
      <w:r w:rsidRPr="00F50FE5">
        <w:rPr>
          <w:rFonts w:ascii="Arial" w:hAnsi="Arial" w:cs="Arial"/>
          <w:b/>
          <w:sz w:val="24"/>
          <w:szCs w:val="24"/>
          <w:lang w:val="es-ES"/>
        </w:rPr>
        <w:t>Sismos</w:t>
      </w:r>
    </w:p>
    <w:p w:rsidR="00357BEE" w:rsidRPr="007E4708" w:rsidRDefault="008F64B7" w:rsidP="007E4708">
      <w:pPr>
        <w:autoSpaceDE w:val="0"/>
        <w:autoSpaceDN w:val="0"/>
        <w:adjustRightInd w:val="0"/>
        <w:spacing w:line="240" w:lineRule="auto"/>
        <w:jc w:val="both"/>
        <w:rPr>
          <w:rFonts w:ascii="Arial" w:eastAsia="Arial Unicode MS" w:hAnsi="Arial" w:cs="Arial"/>
          <w:sz w:val="24"/>
        </w:rPr>
      </w:pPr>
      <w:r w:rsidRPr="00F50FE5">
        <w:rPr>
          <w:rFonts w:ascii="Arial" w:eastAsia="Arial Unicode MS" w:hAnsi="Arial" w:cs="Arial"/>
          <w:b/>
          <w:bCs/>
          <w:i/>
          <w:sz w:val="24"/>
          <w:szCs w:val="24"/>
        </w:rPr>
        <w:t>Zonas Sísmicas de México</w:t>
      </w:r>
      <w:r w:rsidR="008B4900">
        <w:rPr>
          <w:rFonts w:ascii="Arial" w:eastAsia="Arial Unicode MS" w:hAnsi="Arial" w:cs="Arial"/>
          <w:b/>
          <w:bCs/>
          <w:i/>
          <w:sz w:val="24"/>
          <w:szCs w:val="24"/>
        </w:rPr>
        <w:t xml:space="preserve">.- </w:t>
      </w:r>
      <w:r w:rsidRPr="00F50FE5">
        <w:rPr>
          <w:rFonts w:ascii="Arial" w:eastAsia="Arial Unicode MS" w:hAnsi="Arial" w:cs="Arial"/>
          <w:sz w:val="24"/>
          <w:szCs w:val="24"/>
        </w:rPr>
        <w:t xml:space="preserve">Las zonas </w:t>
      </w:r>
      <w:proofErr w:type="spellStart"/>
      <w:r w:rsidRPr="00F50FE5">
        <w:rPr>
          <w:rFonts w:ascii="Arial" w:eastAsia="Arial Unicode MS" w:hAnsi="Arial" w:cs="Arial"/>
          <w:sz w:val="24"/>
          <w:szCs w:val="24"/>
        </w:rPr>
        <w:t>sismogenéticas</w:t>
      </w:r>
      <w:proofErr w:type="spellEnd"/>
      <w:r w:rsidRPr="00F50FE5">
        <w:rPr>
          <w:rFonts w:ascii="Arial" w:eastAsia="Arial Unicode MS" w:hAnsi="Arial" w:cs="Arial"/>
          <w:sz w:val="24"/>
          <w:szCs w:val="24"/>
        </w:rPr>
        <w:t xml:space="preserve"> principales, según "La Regionalización de la </w:t>
      </w:r>
      <w:proofErr w:type="spellStart"/>
      <w:r w:rsidRPr="00F50FE5">
        <w:rPr>
          <w:rFonts w:ascii="Arial" w:eastAsia="Arial Unicode MS" w:hAnsi="Arial" w:cs="Arial"/>
          <w:sz w:val="24"/>
          <w:szCs w:val="24"/>
        </w:rPr>
        <w:t>Sismotectónica</w:t>
      </w:r>
      <w:proofErr w:type="spellEnd"/>
      <w:r w:rsidRPr="00F50FE5">
        <w:rPr>
          <w:rFonts w:ascii="Arial" w:eastAsia="Arial Unicode MS" w:hAnsi="Arial" w:cs="Arial"/>
          <w:sz w:val="24"/>
          <w:szCs w:val="24"/>
        </w:rPr>
        <w:t xml:space="preserve"> de México" de </w:t>
      </w:r>
      <w:r w:rsidRPr="00F50FE5">
        <w:rPr>
          <w:rFonts w:ascii="Arial" w:eastAsia="Arial Unicode MS" w:hAnsi="Arial" w:cs="Arial"/>
          <w:i/>
          <w:iCs/>
          <w:sz w:val="24"/>
          <w:szCs w:val="24"/>
        </w:rPr>
        <w:t>Zúñiga and Guzmán (1994)</w:t>
      </w:r>
      <w:r w:rsidRPr="00F50FE5">
        <w:rPr>
          <w:rFonts w:ascii="Arial" w:eastAsia="Arial Unicode MS" w:hAnsi="Arial" w:cs="Arial"/>
          <w:sz w:val="24"/>
          <w:szCs w:val="24"/>
        </w:rPr>
        <w:t xml:space="preserve">, se muestran en la </w:t>
      </w:r>
      <w:r w:rsidR="003161B6">
        <w:rPr>
          <w:rFonts w:ascii="Arial" w:eastAsia="Arial Unicode MS" w:hAnsi="Arial" w:cs="Arial"/>
          <w:sz w:val="24"/>
          <w:szCs w:val="24"/>
        </w:rPr>
        <w:t>Figura 1.</w:t>
      </w:r>
      <w:r w:rsidRPr="00F50FE5">
        <w:rPr>
          <w:rFonts w:ascii="Arial" w:eastAsia="Arial Unicode MS" w:hAnsi="Arial" w:cs="Arial"/>
          <w:sz w:val="24"/>
          <w:szCs w:val="24"/>
        </w:rPr>
        <w:t xml:space="preserve"> Para esta zonificación se tienen las siguientes consideraciones principales: la localización </w:t>
      </w:r>
      <w:proofErr w:type="spellStart"/>
      <w:r w:rsidRPr="00F50FE5">
        <w:rPr>
          <w:rFonts w:ascii="Arial" w:eastAsia="Arial Unicode MS" w:hAnsi="Arial" w:cs="Arial"/>
          <w:sz w:val="24"/>
          <w:szCs w:val="24"/>
        </w:rPr>
        <w:t>hipocentral</w:t>
      </w:r>
      <w:proofErr w:type="spellEnd"/>
      <w:r w:rsidRPr="00F50FE5">
        <w:rPr>
          <w:rFonts w:ascii="Arial" w:eastAsia="Arial Unicode MS" w:hAnsi="Arial" w:cs="Arial"/>
          <w:sz w:val="24"/>
          <w:szCs w:val="24"/>
        </w:rPr>
        <w:t xml:space="preserve"> de eventos de características similares, las características tectónicas de la zona, los mecanismos focales y/o patrones de </w:t>
      </w:r>
      <w:proofErr w:type="spellStart"/>
      <w:r w:rsidRPr="00F50FE5">
        <w:rPr>
          <w:rFonts w:ascii="Arial" w:eastAsia="Arial Unicode MS" w:hAnsi="Arial" w:cs="Arial"/>
          <w:sz w:val="24"/>
          <w:szCs w:val="24"/>
        </w:rPr>
        <w:t>fallamiento</w:t>
      </w:r>
      <w:proofErr w:type="spellEnd"/>
      <w:r w:rsidRPr="00F50FE5">
        <w:rPr>
          <w:rFonts w:ascii="Arial" w:eastAsia="Arial Unicode MS" w:hAnsi="Arial" w:cs="Arial"/>
          <w:sz w:val="24"/>
          <w:szCs w:val="24"/>
        </w:rPr>
        <w:t xml:space="preserve">, las características principales de la liberación de energía de los sismos dentro de cada región, la historia sísmica de cada región, adicionalmente reducir a un mínimo el número de regiones primarias, de las cuales se pudiera partir para posibles subdivisiones futuras más refinadas y, los eventos históricos se consideraron para delimitar las regiones. El Municipio en estudio, se encuentra dentro de las zonas </w:t>
      </w:r>
      <w:proofErr w:type="spellStart"/>
      <w:r w:rsidRPr="00F50FE5">
        <w:rPr>
          <w:rFonts w:ascii="Arial" w:eastAsia="Arial Unicode MS" w:hAnsi="Arial" w:cs="Arial"/>
          <w:sz w:val="24"/>
          <w:szCs w:val="24"/>
        </w:rPr>
        <w:t>sismogenéticas</w:t>
      </w:r>
      <w:proofErr w:type="spellEnd"/>
      <w:r w:rsidRPr="00F50FE5">
        <w:rPr>
          <w:rFonts w:ascii="Arial" w:eastAsia="Arial Unicode MS" w:hAnsi="Arial" w:cs="Arial"/>
          <w:sz w:val="24"/>
          <w:szCs w:val="24"/>
        </w:rPr>
        <w:t xml:space="preserve"> definidas en la </w:t>
      </w:r>
      <w:r w:rsidR="007E4708">
        <w:rPr>
          <w:rFonts w:ascii="Arial" w:eastAsia="Arial Unicode MS" w:hAnsi="Arial" w:cs="Arial"/>
          <w:sz w:val="24"/>
          <w:szCs w:val="24"/>
        </w:rPr>
        <w:t>Figura 1,</w:t>
      </w:r>
      <w:r w:rsidR="007E4708" w:rsidRPr="007E4708">
        <w:rPr>
          <w:rFonts w:ascii="Arial" w:eastAsia="Arial Unicode MS" w:hAnsi="Arial" w:cs="Arial"/>
          <w:sz w:val="24"/>
          <w:szCs w:val="24"/>
        </w:rPr>
        <w:t xml:space="preserve"> i</w:t>
      </w:r>
      <w:r w:rsidR="00357BEE" w:rsidRPr="007E4708">
        <w:rPr>
          <w:rFonts w:ascii="Arial" w:eastAsia="Arial Unicode MS" w:hAnsi="Arial" w:cs="Arial"/>
          <w:bCs/>
          <w:sz w:val="24"/>
        </w:rPr>
        <w:t xml:space="preserve">ncluye una zona </w:t>
      </w:r>
      <w:proofErr w:type="spellStart"/>
      <w:r w:rsidR="00357BEE" w:rsidRPr="007E4708">
        <w:rPr>
          <w:rFonts w:ascii="Arial" w:eastAsia="Arial Unicode MS" w:hAnsi="Arial" w:cs="Arial"/>
          <w:bCs/>
          <w:sz w:val="24"/>
        </w:rPr>
        <w:t>transtensional</w:t>
      </w:r>
      <w:proofErr w:type="spellEnd"/>
      <w:r w:rsidR="00357BEE" w:rsidRPr="007E4708">
        <w:rPr>
          <w:rFonts w:ascii="Arial" w:eastAsia="Arial Unicode MS" w:hAnsi="Arial" w:cs="Arial"/>
          <w:bCs/>
          <w:sz w:val="24"/>
        </w:rPr>
        <w:t xml:space="preserve"> entre la convergencia de las placas de Rivera y Norteamérica y la convergencia de las placas de Cocos y Norteamérica</w:t>
      </w:r>
      <w:r w:rsidR="00357BEE" w:rsidRPr="007E4708">
        <w:rPr>
          <w:rFonts w:ascii="Arial" w:eastAsia="Arial Unicode MS" w:hAnsi="Arial" w:cs="Arial"/>
          <w:sz w:val="24"/>
        </w:rPr>
        <w:t>.</w:t>
      </w:r>
    </w:p>
    <w:p w:rsidR="00357BEE" w:rsidRPr="00834737" w:rsidRDefault="00030CCD" w:rsidP="00F175CE">
      <w:pPr>
        <w:spacing w:line="240" w:lineRule="auto"/>
        <w:jc w:val="center"/>
        <w:rPr>
          <w:rFonts w:ascii="Arial" w:eastAsia="Arial Unicode MS" w:hAnsi="Arial" w:cs="Arial"/>
        </w:rPr>
      </w:pPr>
      <w:r>
        <w:rPr>
          <w:rFonts w:ascii="Arial" w:eastAsia="Arial Unicode MS" w:hAnsi="Arial" w:cs="Arial"/>
          <w:noProof/>
          <w:lang w:eastAsia="es-MX"/>
        </w:rPr>
        <w:lastRenderedPageBreak/>
        <w:drawing>
          <wp:inline distT="0" distB="0" distL="0" distR="0">
            <wp:extent cx="2819400" cy="4114800"/>
            <wp:effectExtent l="19050" t="0" r="0" b="0"/>
            <wp:docPr id="3" name="Imagen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4"/>
                    <pic:cNvPicPr>
                      <a:picLocks noChangeAspect="1" noChangeArrowheads="1"/>
                    </pic:cNvPicPr>
                  </pic:nvPicPr>
                  <pic:blipFill>
                    <a:blip r:embed="rId9" cstate="print"/>
                    <a:srcRect/>
                    <a:stretch>
                      <a:fillRect/>
                    </a:stretch>
                  </pic:blipFill>
                  <pic:spPr bwMode="auto">
                    <a:xfrm>
                      <a:off x="0" y="0"/>
                      <a:ext cx="2819400" cy="4114800"/>
                    </a:xfrm>
                    <a:prstGeom prst="rect">
                      <a:avLst/>
                    </a:prstGeom>
                    <a:noFill/>
                    <a:ln w="9525">
                      <a:noFill/>
                      <a:miter lim="800000"/>
                      <a:headEnd/>
                      <a:tailEnd/>
                    </a:ln>
                  </pic:spPr>
                </pic:pic>
              </a:graphicData>
            </a:graphic>
          </wp:inline>
        </w:drawing>
      </w:r>
    </w:p>
    <w:p w:rsidR="00357BEE" w:rsidRPr="001A25F0" w:rsidRDefault="003F382F" w:rsidP="00F175CE">
      <w:pPr>
        <w:spacing w:line="240" w:lineRule="auto"/>
        <w:ind w:left="708"/>
        <w:jc w:val="center"/>
        <w:rPr>
          <w:rFonts w:ascii="Arial" w:eastAsia="Arial Unicode MS" w:hAnsi="Arial" w:cs="Arial"/>
          <w:b/>
          <w:sz w:val="18"/>
          <w:szCs w:val="18"/>
        </w:rPr>
      </w:pPr>
      <w:r w:rsidRPr="001A25F0">
        <w:rPr>
          <w:rFonts w:ascii="Arial" w:eastAsia="Arial Unicode MS" w:hAnsi="Arial" w:cs="Arial"/>
          <w:b/>
          <w:sz w:val="18"/>
          <w:szCs w:val="18"/>
        </w:rPr>
        <w:t xml:space="preserve">Figura </w:t>
      </w:r>
      <w:r w:rsidR="003161B6" w:rsidRPr="001A25F0">
        <w:rPr>
          <w:rFonts w:ascii="Arial" w:eastAsia="Arial Unicode MS" w:hAnsi="Arial" w:cs="Arial"/>
          <w:b/>
          <w:sz w:val="18"/>
          <w:szCs w:val="18"/>
        </w:rPr>
        <w:t>1</w:t>
      </w:r>
      <w:r w:rsidR="00357BEE" w:rsidRPr="001A25F0">
        <w:rPr>
          <w:rFonts w:ascii="Arial" w:eastAsia="Arial Unicode MS" w:hAnsi="Arial" w:cs="Arial"/>
          <w:b/>
          <w:sz w:val="18"/>
          <w:szCs w:val="18"/>
        </w:rPr>
        <w:t>. Zonificación sísmica de México (</w:t>
      </w:r>
      <w:proofErr w:type="spellStart"/>
      <w:r w:rsidR="00357BEE" w:rsidRPr="001A25F0">
        <w:rPr>
          <w:rFonts w:ascii="Arial" w:eastAsia="Arial Unicode MS" w:hAnsi="Arial" w:cs="Arial"/>
          <w:b/>
          <w:sz w:val="18"/>
          <w:szCs w:val="18"/>
        </w:rPr>
        <w:t>Zuñiga</w:t>
      </w:r>
      <w:proofErr w:type="spellEnd"/>
      <w:r w:rsidR="00357BEE" w:rsidRPr="001A25F0">
        <w:rPr>
          <w:rFonts w:ascii="Arial" w:eastAsia="Arial Unicode MS" w:hAnsi="Arial" w:cs="Arial"/>
          <w:b/>
          <w:sz w:val="18"/>
          <w:szCs w:val="18"/>
        </w:rPr>
        <w:t xml:space="preserve"> y Guzmán, 1994)</w:t>
      </w:r>
    </w:p>
    <w:p w:rsidR="008B4900" w:rsidRPr="001A25F0" w:rsidRDefault="008B4900" w:rsidP="008F64B7">
      <w:pPr>
        <w:autoSpaceDE w:val="0"/>
        <w:autoSpaceDN w:val="0"/>
        <w:adjustRightInd w:val="0"/>
        <w:spacing w:line="240" w:lineRule="auto"/>
        <w:jc w:val="both"/>
        <w:rPr>
          <w:rFonts w:ascii="Arial" w:eastAsia="Arial Unicode MS" w:hAnsi="Arial" w:cs="Arial"/>
          <w:bCs/>
          <w:sz w:val="24"/>
          <w:szCs w:val="24"/>
        </w:rPr>
      </w:pPr>
    </w:p>
    <w:p w:rsidR="00357BEE" w:rsidRPr="001A25F0" w:rsidRDefault="00357BEE" w:rsidP="008F64B7">
      <w:pPr>
        <w:autoSpaceDE w:val="0"/>
        <w:autoSpaceDN w:val="0"/>
        <w:adjustRightInd w:val="0"/>
        <w:spacing w:line="240" w:lineRule="auto"/>
        <w:jc w:val="both"/>
        <w:rPr>
          <w:rFonts w:ascii="Arial" w:eastAsia="Arial Unicode MS" w:hAnsi="Arial" w:cs="Arial"/>
          <w:bCs/>
          <w:sz w:val="24"/>
          <w:szCs w:val="24"/>
        </w:rPr>
      </w:pPr>
      <w:r w:rsidRPr="001A25F0">
        <w:rPr>
          <w:rFonts w:ascii="Arial" w:eastAsia="Arial Unicode MS" w:hAnsi="Arial" w:cs="Arial"/>
          <w:bCs/>
          <w:sz w:val="24"/>
          <w:szCs w:val="24"/>
        </w:rPr>
        <w:t>Regionalización Sísmica de México</w:t>
      </w:r>
    </w:p>
    <w:p w:rsidR="00357BEE" w:rsidRPr="00F50FE5" w:rsidRDefault="00357BEE" w:rsidP="00B05D9D">
      <w:pPr>
        <w:autoSpaceDE w:val="0"/>
        <w:autoSpaceDN w:val="0"/>
        <w:adjustRightInd w:val="0"/>
        <w:spacing w:line="240" w:lineRule="auto"/>
        <w:jc w:val="both"/>
        <w:rPr>
          <w:rFonts w:ascii="Arial" w:eastAsia="Arial Unicode MS" w:hAnsi="Arial" w:cs="Arial"/>
          <w:sz w:val="24"/>
          <w:szCs w:val="24"/>
        </w:rPr>
      </w:pPr>
      <w:r w:rsidRPr="001A25F0">
        <w:rPr>
          <w:rFonts w:ascii="Arial" w:eastAsia="Arial Unicode MS" w:hAnsi="Arial" w:cs="Arial"/>
          <w:sz w:val="24"/>
          <w:szCs w:val="24"/>
        </w:rPr>
        <w:t xml:space="preserve">En el Manual de Obras Civiles de la Comisión Federal de Electricidad (CFE) Capítulo Diseño por Sismo, se encuentra publicado el mapa de Regionalización </w:t>
      </w:r>
      <w:r w:rsidR="00610D8C" w:rsidRPr="001A25F0">
        <w:rPr>
          <w:rFonts w:ascii="Arial" w:eastAsia="Arial Unicode MS" w:hAnsi="Arial" w:cs="Arial"/>
          <w:sz w:val="24"/>
          <w:szCs w:val="24"/>
        </w:rPr>
        <w:t>Sísmica de México</w:t>
      </w:r>
      <w:r w:rsidR="007E4708" w:rsidRPr="001A25F0">
        <w:rPr>
          <w:rFonts w:ascii="Arial" w:eastAsia="Arial Unicode MS" w:hAnsi="Arial" w:cs="Arial"/>
          <w:sz w:val="24"/>
          <w:szCs w:val="24"/>
        </w:rPr>
        <w:t>. Figura 2.</w:t>
      </w:r>
      <w:r w:rsidR="00610D8C" w:rsidRPr="001A25F0">
        <w:rPr>
          <w:rFonts w:ascii="Arial" w:eastAsia="Arial Unicode MS" w:hAnsi="Arial" w:cs="Arial"/>
          <w:sz w:val="24"/>
          <w:szCs w:val="24"/>
        </w:rPr>
        <w:t xml:space="preserve"> </w:t>
      </w:r>
    </w:p>
    <w:p w:rsidR="00357BEE" w:rsidRPr="00834737" w:rsidRDefault="00357BEE" w:rsidP="00B05D9D">
      <w:pPr>
        <w:autoSpaceDE w:val="0"/>
        <w:autoSpaceDN w:val="0"/>
        <w:adjustRightInd w:val="0"/>
        <w:spacing w:line="240" w:lineRule="auto"/>
        <w:jc w:val="both"/>
        <w:rPr>
          <w:rFonts w:ascii="Arial" w:eastAsia="Arial Unicode MS" w:hAnsi="Arial" w:cs="Arial"/>
        </w:rPr>
      </w:pPr>
    </w:p>
    <w:p w:rsidR="00610D8C" w:rsidRPr="00834737" w:rsidRDefault="00964BC5" w:rsidP="00F175CE">
      <w:pPr>
        <w:autoSpaceDE w:val="0"/>
        <w:autoSpaceDN w:val="0"/>
        <w:adjustRightInd w:val="0"/>
        <w:spacing w:line="240" w:lineRule="auto"/>
        <w:jc w:val="center"/>
        <w:rPr>
          <w:rFonts w:ascii="Arial" w:eastAsia="Arial Unicode MS" w:hAnsi="Arial" w:cs="Arial"/>
          <w:b/>
          <w:bCs/>
          <w:iCs/>
          <w:sz w:val="18"/>
          <w:szCs w:val="18"/>
        </w:rPr>
      </w:pPr>
      <w:r w:rsidRPr="00964BC5">
        <w:rPr>
          <w:rFonts w:ascii="Arial" w:eastAsia="MS Mincho" w:hAnsi="Arial" w:cs="Arial"/>
          <w:noProof/>
          <w:lang w:val="es-ES" w:eastAsia="ja-JP"/>
        </w:rPr>
        <w:pict>
          <v:line id="_x0000_s1029" style="position:absolute;left:0;text-align:left;flip:y;z-index:251657728" from="215.95pt,155.5pt" to="270.95pt,180.5pt">
            <v:stroke endarrow="block"/>
          </v:line>
        </w:pict>
      </w:r>
      <w:r w:rsidR="00030CCD">
        <w:rPr>
          <w:rFonts w:ascii="Arial" w:eastAsia="Arial Unicode MS" w:hAnsi="Arial" w:cs="Arial"/>
          <w:b/>
          <w:noProof/>
          <w:sz w:val="18"/>
          <w:szCs w:val="18"/>
          <w:lang w:eastAsia="es-MX"/>
        </w:rPr>
        <w:drawing>
          <wp:inline distT="0" distB="0" distL="0" distR="0">
            <wp:extent cx="3962400" cy="2362200"/>
            <wp:effectExtent l="19050" t="0" r="0" b="0"/>
            <wp:docPr id="4" name="Imagen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5"/>
                    <pic:cNvPicPr>
                      <a:picLocks noChangeAspect="1" noChangeArrowheads="1"/>
                    </pic:cNvPicPr>
                  </pic:nvPicPr>
                  <pic:blipFill>
                    <a:blip r:embed="rId10" cstate="print"/>
                    <a:srcRect/>
                    <a:stretch>
                      <a:fillRect/>
                    </a:stretch>
                  </pic:blipFill>
                  <pic:spPr bwMode="auto">
                    <a:xfrm>
                      <a:off x="0" y="0"/>
                      <a:ext cx="3962400" cy="2362200"/>
                    </a:xfrm>
                    <a:prstGeom prst="rect">
                      <a:avLst/>
                    </a:prstGeom>
                    <a:noFill/>
                    <a:ln w="9525">
                      <a:noFill/>
                      <a:miter lim="800000"/>
                      <a:headEnd/>
                      <a:tailEnd/>
                    </a:ln>
                  </pic:spPr>
                </pic:pic>
              </a:graphicData>
            </a:graphic>
          </wp:inline>
        </w:drawing>
      </w:r>
    </w:p>
    <w:p w:rsidR="00357BEE" w:rsidRPr="00834737" w:rsidRDefault="007E4708" w:rsidP="00F175CE">
      <w:pPr>
        <w:autoSpaceDE w:val="0"/>
        <w:autoSpaceDN w:val="0"/>
        <w:adjustRightInd w:val="0"/>
        <w:spacing w:line="240" w:lineRule="auto"/>
        <w:jc w:val="center"/>
        <w:rPr>
          <w:rFonts w:ascii="Arial" w:eastAsia="Arial Unicode MS" w:hAnsi="Arial" w:cs="Arial"/>
          <w:b/>
          <w:sz w:val="18"/>
          <w:szCs w:val="18"/>
        </w:rPr>
      </w:pPr>
      <w:r w:rsidRPr="001A25F0">
        <w:rPr>
          <w:rFonts w:ascii="Arial" w:eastAsia="Arial Unicode MS" w:hAnsi="Arial" w:cs="Arial"/>
          <w:b/>
          <w:bCs/>
          <w:iCs/>
          <w:sz w:val="18"/>
          <w:szCs w:val="18"/>
        </w:rPr>
        <w:t>Figura 2.</w:t>
      </w:r>
      <w:r w:rsidR="00834737" w:rsidRPr="001A25F0">
        <w:rPr>
          <w:rFonts w:ascii="Arial" w:eastAsia="Arial Unicode MS" w:hAnsi="Arial" w:cs="Arial"/>
          <w:b/>
          <w:bCs/>
          <w:iCs/>
          <w:sz w:val="18"/>
          <w:szCs w:val="18"/>
        </w:rPr>
        <w:t xml:space="preserve"> </w:t>
      </w:r>
      <w:r w:rsidR="00357BEE" w:rsidRPr="001A25F0">
        <w:rPr>
          <w:rFonts w:ascii="Arial" w:eastAsia="Arial Unicode MS" w:hAnsi="Arial" w:cs="Arial"/>
          <w:b/>
          <w:bCs/>
          <w:iCs/>
          <w:sz w:val="18"/>
          <w:szCs w:val="18"/>
        </w:rPr>
        <w:t>Regionalización Sísmica</w:t>
      </w:r>
      <w:r w:rsidR="00357BEE" w:rsidRPr="00834737">
        <w:rPr>
          <w:rFonts w:ascii="Arial" w:eastAsia="Arial Unicode MS" w:hAnsi="Arial" w:cs="Arial"/>
          <w:b/>
          <w:bCs/>
          <w:iCs/>
          <w:sz w:val="18"/>
          <w:szCs w:val="18"/>
        </w:rPr>
        <w:t xml:space="preserve"> de México</w:t>
      </w:r>
    </w:p>
    <w:p w:rsidR="00357BEE" w:rsidRPr="00834737" w:rsidRDefault="00357BEE" w:rsidP="00B05D9D">
      <w:pPr>
        <w:autoSpaceDE w:val="0"/>
        <w:autoSpaceDN w:val="0"/>
        <w:adjustRightInd w:val="0"/>
        <w:spacing w:line="240" w:lineRule="auto"/>
        <w:jc w:val="both"/>
        <w:rPr>
          <w:rFonts w:ascii="Arial" w:eastAsia="Arial Unicode MS" w:hAnsi="Arial" w:cs="Arial"/>
        </w:rPr>
      </w:pPr>
    </w:p>
    <w:p w:rsidR="00357BEE" w:rsidRPr="00F50FE5" w:rsidRDefault="00357BEE" w:rsidP="00B05D9D">
      <w:pPr>
        <w:autoSpaceDE w:val="0"/>
        <w:autoSpaceDN w:val="0"/>
        <w:adjustRightInd w:val="0"/>
        <w:spacing w:line="240" w:lineRule="auto"/>
        <w:jc w:val="both"/>
        <w:rPr>
          <w:rFonts w:ascii="Arial" w:eastAsia="Arial Unicode MS" w:hAnsi="Arial" w:cs="Arial"/>
          <w:sz w:val="24"/>
          <w:szCs w:val="24"/>
        </w:rPr>
      </w:pPr>
      <w:r w:rsidRPr="00F50FE5">
        <w:rPr>
          <w:rFonts w:ascii="Arial" w:eastAsia="Arial Unicode MS" w:hAnsi="Arial" w:cs="Arial"/>
          <w:sz w:val="24"/>
          <w:szCs w:val="24"/>
        </w:rPr>
        <w:t xml:space="preserve">Este mapa permite conocer, en términos generales, el nivel de peligro sísmico que tiene un área determinada. Para ello, el territorio nacional se encuentra clasificado en cuatro regiones, de </w:t>
      </w:r>
      <w:smartTag w:uri="urn:schemas-microsoft-com:office:smarttags" w:element="PersonName">
        <w:smartTagPr>
          <w:attr w:name="ProductID" w:val="la A"/>
        </w:smartTagPr>
        <w:r w:rsidRPr="00F50FE5">
          <w:rPr>
            <w:rFonts w:ascii="Arial" w:eastAsia="Arial Unicode MS" w:hAnsi="Arial" w:cs="Arial"/>
            <w:sz w:val="24"/>
            <w:szCs w:val="24"/>
          </w:rPr>
          <w:t xml:space="preserve">la </w:t>
        </w:r>
        <w:r w:rsidRPr="00F50FE5">
          <w:rPr>
            <w:rFonts w:ascii="Arial" w:eastAsia="Arial Unicode MS" w:hAnsi="Arial" w:cs="Arial"/>
            <w:i/>
            <w:iCs/>
            <w:sz w:val="24"/>
            <w:szCs w:val="24"/>
          </w:rPr>
          <w:t>A</w:t>
        </w:r>
      </w:smartTag>
      <w:r w:rsidRPr="00F50FE5">
        <w:rPr>
          <w:rFonts w:ascii="Arial" w:eastAsia="Arial Unicode MS" w:hAnsi="Arial" w:cs="Arial"/>
          <w:i/>
          <w:iCs/>
          <w:sz w:val="24"/>
          <w:szCs w:val="24"/>
        </w:rPr>
        <w:t xml:space="preserve"> </w:t>
      </w:r>
      <w:proofErr w:type="spellStart"/>
      <w:r w:rsidRPr="00F50FE5">
        <w:rPr>
          <w:rFonts w:ascii="Arial" w:eastAsia="Arial Unicode MS" w:hAnsi="Arial" w:cs="Arial"/>
          <w:sz w:val="24"/>
          <w:szCs w:val="24"/>
        </w:rPr>
        <w:t>a</w:t>
      </w:r>
      <w:proofErr w:type="spellEnd"/>
      <w:r w:rsidRPr="00F50FE5">
        <w:rPr>
          <w:rFonts w:ascii="Arial" w:eastAsia="Arial Unicode MS" w:hAnsi="Arial" w:cs="Arial"/>
          <w:sz w:val="24"/>
          <w:szCs w:val="24"/>
        </w:rPr>
        <w:t xml:space="preserve"> </w:t>
      </w:r>
      <w:smartTag w:uri="urn:schemas-microsoft-com:office:smarttags" w:element="PersonName">
        <w:smartTagPr>
          <w:attr w:name="ProductID" w:val="la D"/>
        </w:smartTagPr>
        <w:r w:rsidRPr="00F50FE5">
          <w:rPr>
            <w:rFonts w:ascii="Arial" w:eastAsia="Arial Unicode MS" w:hAnsi="Arial" w:cs="Arial"/>
            <w:sz w:val="24"/>
            <w:szCs w:val="24"/>
          </w:rPr>
          <w:t xml:space="preserve">la </w:t>
        </w:r>
        <w:r w:rsidRPr="00F50FE5">
          <w:rPr>
            <w:rFonts w:ascii="Arial" w:eastAsia="Arial Unicode MS" w:hAnsi="Arial" w:cs="Arial"/>
            <w:i/>
            <w:iCs/>
            <w:sz w:val="24"/>
            <w:szCs w:val="24"/>
          </w:rPr>
          <w:t>D</w:t>
        </w:r>
      </w:smartTag>
      <w:r w:rsidRPr="00F50FE5">
        <w:rPr>
          <w:rFonts w:ascii="Arial" w:eastAsia="Arial Unicode MS" w:hAnsi="Arial" w:cs="Arial"/>
          <w:sz w:val="24"/>
          <w:szCs w:val="24"/>
        </w:rPr>
        <w:t>, las cuales representan un nivel creciente de peligro.</w:t>
      </w:r>
    </w:p>
    <w:p w:rsidR="00357BEE" w:rsidRPr="00F50FE5" w:rsidRDefault="00357BEE" w:rsidP="00B05D9D">
      <w:pPr>
        <w:autoSpaceDE w:val="0"/>
        <w:autoSpaceDN w:val="0"/>
        <w:adjustRightInd w:val="0"/>
        <w:spacing w:line="240" w:lineRule="auto"/>
        <w:jc w:val="both"/>
        <w:rPr>
          <w:rFonts w:ascii="Arial" w:eastAsia="Arial Unicode MS" w:hAnsi="Arial" w:cs="Arial"/>
          <w:sz w:val="24"/>
          <w:szCs w:val="24"/>
        </w:rPr>
      </w:pPr>
      <w:r w:rsidRPr="00F50FE5">
        <w:rPr>
          <w:rFonts w:ascii="Arial" w:eastAsia="Arial Unicode MS" w:hAnsi="Arial" w:cs="Arial"/>
          <w:sz w:val="24"/>
          <w:szCs w:val="24"/>
        </w:rPr>
        <w:t xml:space="preserve">Los niveles de Peligro Sísmico de Acuerdo a </w:t>
      </w:r>
      <w:smartTag w:uri="urn:schemas-microsoft-com:office:smarttags" w:element="PersonName">
        <w:smartTagPr>
          <w:attr w:name="ProductID" w:val="La Regionalizaci￳n"/>
        </w:smartTagPr>
        <w:r w:rsidRPr="00F50FE5">
          <w:rPr>
            <w:rFonts w:ascii="Arial" w:eastAsia="Arial Unicode MS" w:hAnsi="Arial" w:cs="Arial"/>
            <w:sz w:val="24"/>
            <w:szCs w:val="24"/>
          </w:rPr>
          <w:t>la Regionalización</w:t>
        </w:r>
      </w:smartTag>
      <w:r w:rsidRPr="00F50FE5">
        <w:rPr>
          <w:rFonts w:ascii="Arial" w:eastAsia="Arial Unicode MS" w:hAnsi="Arial" w:cs="Arial"/>
          <w:sz w:val="24"/>
          <w:szCs w:val="24"/>
        </w:rPr>
        <w:t xml:space="preserve"> es la siguiente; la zona A corresponde a la zona de menor peligro, B a medio-bajo, C medio-alto y </w:t>
      </w:r>
      <w:smartTag w:uri="urn:schemas-microsoft-com:office:smarttags" w:element="PersonName">
        <w:smartTagPr>
          <w:attr w:name="ProductID" w:val="la D"/>
        </w:smartTagPr>
        <w:r w:rsidRPr="00F50FE5">
          <w:rPr>
            <w:rFonts w:ascii="Arial" w:eastAsia="Arial Unicode MS" w:hAnsi="Arial" w:cs="Arial"/>
            <w:sz w:val="24"/>
            <w:szCs w:val="24"/>
          </w:rPr>
          <w:t>la D</w:t>
        </w:r>
      </w:smartTag>
      <w:r w:rsidRPr="00F50FE5">
        <w:rPr>
          <w:rFonts w:ascii="Arial" w:eastAsia="Arial Unicode MS" w:hAnsi="Arial" w:cs="Arial"/>
          <w:sz w:val="24"/>
          <w:szCs w:val="24"/>
        </w:rPr>
        <w:t xml:space="preserve"> a la de mayor peligro. De acuerdo a esta clasificación el Municipio </w:t>
      </w:r>
      <w:r w:rsidR="00F824AA" w:rsidRPr="00F50FE5">
        <w:rPr>
          <w:rFonts w:ascii="Arial" w:eastAsia="Arial Unicode MS" w:hAnsi="Arial" w:cs="Arial"/>
          <w:sz w:val="24"/>
          <w:szCs w:val="24"/>
        </w:rPr>
        <w:t xml:space="preserve">en estudio </w:t>
      </w:r>
      <w:r w:rsidRPr="00F50FE5">
        <w:rPr>
          <w:rFonts w:ascii="Arial" w:eastAsia="Arial Unicode MS" w:hAnsi="Arial" w:cs="Arial"/>
          <w:sz w:val="24"/>
          <w:szCs w:val="24"/>
        </w:rPr>
        <w:t>se encuentra en una zo</w:t>
      </w:r>
      <w:r w:rsidR="007E4708">
        <w:rPr>
          <w:rFonts w:ascii="Arial" w:eastAsia="Arial Unicode MS" w:hAnsi="Arial" w:cs="Arial"/>
          <w:sz w:val="24"/>
          <w:szCs w:val="24"/>
        </w:rPr>
        <w:t xml:space="preserve">na de mayor peligro </w:t>
      </w:r>
      <w:r w:rsidR="007E4708" w:rsidRPr="00F50FE5">
        <w:rPr>
          <w:rFonts w:ascii="Arial" w:eastAsia="Arial Unicode MS" w:hAnsi="Arial" w:cs="Arial"/>
          <w:bCs/>
          <w:sz w:val="24"/>
          <w:szCs w:val="24"/>
        </w:rPr>
        <w:t>con aceleraciones mayores al 40 %g.</w:t>
      </w:r>
      <w:r w:rsidR="007E4708">
        <w:rPr>
          <w:rFonts w:ascii="Arial" w:eastAsia="Arial Unicode MS" w:hAnsi="Arial" w:cs="Arial"/>
          <w:bCs/>
          <w:sz w:val="24"/>
          <w:szCs w:val="24"/>
        </w:rPr>
        <w:t xml:space="preserve"> </w:t>
      </w:r>
      <w:r w:rsidR="007E4708">
        <w:rPr>
          <w:rFonts w:ascii="Arial" w:eastAsia="Arial Unicode MS" w:hAnsi="Arial" w:cs="Arial"/>
          <w:sz w:val="24"/>
          <w:szCs w:val="24"/>
        </w:rPr>
        <w:t>Figura 2</w:t>
      </w:r>
      <w:r w:rsidRPr="00F50FE5">
        <w:rPr>
          <w:rFonts w:ascii="Arial" w:eastAsia="Arial Unicode MS" w:hAnsi="Arial" w:cs="Arial"/>
          <w:sz w:val="24"/>
          <w:szCs w:val="24"/>
        </w:rPr>
        <w:t xml:space="preserve">. </w:t>
      </w:r>
      <w:hyperlink r:id="rId11" w:history="1">
        <w:r w:rsidRPr="00F50FE5">
          <w:rPr>
            <w:rStyle w:val="Hipervnculo"/>
            <w:rFonts w:ascii="Arial" w:eastAsia="Arial Unicode MS" w:hAnsi="Arial" w:cs="Arial"/>
            <w:sz w:val="24"/>
            <w:szCs w:val="24"/>
          </w:rPr>
          <w:t>http://www.cenapred.unam.mx</w:t>
        </w:r>
      </w:hyperlink>
      <w:r w:rsidRPr="00F50FE5">
        <w:rPr>
          <w:rFonts w:ascii="Arial" w:eastAsia="Arial Unicode MS" w:hAnsi="Arial" w:cs="Arial"/>
          <w:sz w:val="24"/>
          <w:szCs w:val="24"/>
        </w:rPr>
        <w:t>.</w:t>
      </w:r>
    </w:p>
    <w:p w:rsidR="004D0BCF" w:rsidRPr="00F50FE5" w:rsidRDefault="00763161" w:rsidP="004D0BCF">
      <w:pPr>
        <w:autoSpaceDE w:val="0"/>
        <w:autoSpaceDN w:val="0"/>
        <w:adjustRightInd w:val="0"/>
        <w:spacing w:line="240" w:lineRule="auto"/>
        <w:jc w:val="both"/>
        <w:rPr>
          <w:rFonts w:ascii="Arial" w:hAnsi="Arial" w:cs="Arial"/>
          <w:b/>
          <w:sz w:val="24"/>
          <w:szCs w:val="24"/>
        </w:rPr>
      </w:pPr>
      <w:r w:rsidRPr="00F50FE5">
        <w:rPr>
          <w:rFonts w:ascii="Arial" w:hAnsi="Arial" w:cs="Arial"/>
          <w:b/>
          <w:sz w:val="24"/>
          <w:szCs w:val="24"/>
        </w:rPr>
        <w:t>Tsunam</w:t>
      </w:r>
      <w:r w:rsidR="004D0BCF" w:rsidRPr="00F50FE5">
        <w:rPr>
          <w:rFonts w:ascii="Arial" w:hAnsi="Arial" w:cs="Arial"/>
          <w:b/>
          <w:sz w:val="24"/>
          <w:szCs w:val="24"/>
        </w:rPr>
        <w:t xml:space="preserve">is. </w:t>
      </w:r>
    </w:p>
    <w:p w:rsidR="002C1E9F" w:rsidRPr="00F50FE5" w:rsidRDefault="004D0BCF" w:rsidP="004D0BCF">
      <w:pPr>
        <w:autoSpaceDE w:val="0"/>
        <w:autoSpaceDN w:val="0"/>
        <w:adjustRightInd w:val="0"/>
        <w:spacing w:line="240" w:lineRule="auto"/>
        <w:jc w:val="both"/>
        <w:rPr>
          <w:rFonts w:ascii="Arial" w:eastAsia="Arial Unicode MS" w:hAnsi="Arial" w:cs="Arial"/>
          <w:b/>
          <w:sz w:val="24"/>
          <w:szCs w:val="24"/>
        </w:rPr>
      </w:pPr>
      <w:r w:rsidRPr="00F50FE5">
        <w:rPr>
          <w:rFonts w:ascii="Arial" w:hAnsi="Arial" w:cs="Arial"/>
          <w:b/>
          <w:sz w:val="24"/>
          <w:szCs w:val="24"/>
        </w:rPr>
        <w:t>T</w:t>
      </w:r>
      <w:r w:rsidR="00357BEE" w:rsidRPr="00F50FE5">
        <w:rPr>
          <w:rFonts w:ascii="Arial" w:hAnsi="Arial" w:cs="Arial"/>
          <w:sz w:val="24"/>
          <w:szCs w:val="24"/>
        </w:rPr>
        <w:t>sunami es palabra japonés y significa ‘ola de puerto’.  El nombre se impuso a nivel internacional para denominar ondas oceánicas largas (conocidos tambié</w:t>
      </w:r>
      <w:r w:rsidRPr="00F50FE5">
        <w:rPr>
          <w:rFonts w:ascii="Arial" w:hAnsi="Arial" w:cs="Arial"/>
          <w:sz w:val="24"/>
          <w:szCs w:val="24"/>
        </w:rPr>
        <w:t>n como maremotos) generadas por m</w:t>
      </w:r>
      <w:r w:rsidR="00357BEE" w:rsidRPr="00F50FE5">
        <w:rPr>
          <w:rFonts w:ascii="Arial" w:hAnsi="Arial" w:cs="Arial"/>
          <w:sz w:val="24"/>
          <w:szCs w:val="24"/>
        </w:rPr>
        <w:t>ovimientos verticales del fondo de mar</w:t>
      </w:r>
      <w:r w:rsidRPr="00F50FE5">
        <w:rPr>
          <w:rFonts w:ascii="Arial" w:hAnsi="Arial" w:cs="Arial"/>
          <w:sz w:val="24"/>
          <w:szCs w:val="24"/>
        </w:rPr>
        <w:t>, d</w:t>
      </w:r>
      <w:r w:rsidR="00357BEE" w:rsidRPr="00F50FE5">
        <w:rPr>
          <w:rFonts w:ascii="Arial" w:hAnsi="Arial" w:cs="Arial"/>
          <w:sz w:val="24"/>
          <w:szCs w:val="24"/>
        </w:rPr>
        <w:t>eslizamientos en el talud continental</w:t>
      </w:r>
      <w:r w:rsidRPr="00F50FE5">
        <w:rPr>
          <w:rFonts w:ascii="Arial" w:hAnsi="Arial" w:cs="Arial"/>
          <w:sz w:val="24"/>
          <w:szCs w:val="24"/>
        </w:rPr>
        <w:t>, e</w:t>
      </w:r>
      <w:r w:rsidR="00357BEE" w:rsidRPr="00F50FE5">
        <w:rPr>
          <w:rFonts w:ascii="Arial" w:hAnsi="Arial" w:cs="Arial"/>
          <w:sz w:val="24"/>
          <w:szCs w:val="24"/>
        </w:rPr>
        <w:t>r</w:t>
      </w:r>
      <w:r w:rsidRPr="00F50FE5">
        <w:rPr>
          <w:rFonts w:ascii="Arial" w:hAnsi="Arial" w:cs="Arial"/>
          <w:sz w:val="24"/>
          <w:szCs w:val="24"/>
        </w:rPr>
        <w:t>upciones volcánicas submarinas, e</w:t>
      </w:r>
      <w:r w:rsidR="00357BEE" w:rsidRPr="00F50FE5">
        <w:rPr>
          <w:rFonts w:ascii="Arial" w:hAnsi="Arial" w:cs="Arial"/>
          <w:sz w:val="24"/>
          <w:szCs w:val="24"/>
        </w:rPr>
        <w:t>xplos</w:t>
      </w:r>
      <w:r w:rsidRPr="00F50FE5">
        <w:rPr>
          <w:rFonts w:ascii="Arial" w:hAnsi="Arial" w:cs="Arial"/>
          <w:sz w:val="24"/>
          <w:szCs w:val="24"/>
        </w:rPr>
        <w:t>iones submarinas, caída de meteoros, o c</w:t>
      </w:r>
      <w:r w:rsidR="00357BEE" w:rsidRPr="00F50FE5">
        <w:rPr>
          <w:rFonts w:ascii="Arial" w:hAnsi="Arial" w:cs="Arial"/>
          <w:sz w:val="24"/>
          <w:szCs w:val="24"/>
        </w:rPr>
        <w:t>ualquier  fuerza capaz de</w:t>
      </w:r>
      <w:r w:rsidR="00C10B19" w:rsidRPr="00F50FE5">
        <w:rPr>
          <w:rFonts w:ascii="Arial" w:hAnsi="Arial" w:cs="Arial"/>
          <w:sz w:val="24"/>
          <w:szCs w:val="24"/>
        </w:rPr>
        <w:t xml:space="preserve"> amontonar el agua de un océano.</w:t>
      </w:r>
    </w:p>
    <w:p w:rsidR="00357BEE" w:rsidRPr="00F50FE5" w:rsidRDefault="004D0BCF" w:rsidP="004D0BCF">
      <w:pPr>
        <w:autoSpaceDE w:val="0"/>
        <w:autoSpaceDN w:val="0"/>
        <w:adjustRightInd w:val="0"/>
        <w:spacing w:after="240" w:line="240" w:lineRule="auto"/>
        <w:jc w:val="both"/>
        <w:rPr>
          <w:rFonts w:ascii="Arial" w:eastAsia="Arial Unicode MS" w:hAnsi="Arial" w:cs="Arial"/>
          <w:sz w:val="24"/>
          <w:szCs w:val="24"/>
        </w:rPr>
      </w:pPr>
      <w:r w:rsidRPr="00F50FE5">
        <w:rPr>
          <w:rFonts w:ascii="Arial" w:eastAsia="Arial Unicode MS" w:hAnsi="Arial" w:cs="Arial"/>
          <w:sz w:val="24"/>
          <w:szCs w:val="24"/>
        </w:rPr>
        <w:t>Los t</w:t>
      </w:r>
      <w:r w:rsidR="00357BEE" w:rsidRPr="00F50FE5">
        <w:rPr>
          <w:rFonts w:ascii="Arial" w:eastAsia="Arial Unicode MS" w:hAnsi="Arial" w:cs="Arial"/>
          <w:sz w:val="24"/>
          <w:szCs w:val="24"/>
        </w:rPr>
        <w:t xml:space="preserve">erremotos tectónicos submarinos causan el 96 % de los tsunamis, pero solo un 10 % de los terremotos submarinos causan tsunamis.  Erupciones volcánicas submarinas producen un 3 % de los tsunamis,  deslizamientos en el talud continental  un  0.8 %. </w:t>
      </w:r>
    </w:p>
    <w:p w:rsidR="00357BEE" w:rsidRPr="00F50FE5" w:rsidRDefault="00357BEE" w:rsidP="004D0BCF">
      <w:pPr>
        <w:autoSpaceDE w:val="0"/>
        <w:autoSpaceDN w:val="0"/>
        <w:adjustRightInd w:val="0"/>
        <w:spacing w:line="240" w:lineRule="auto"/>
        <w:jc w:val="both"/>
        <w:rPr>
          <w:rFonts w:ascii="Arial" w:eastAsia="Arial Unicode MS" w:hAnsi="Arial" w:cs="Arial"/>
          <w:sz w:val="24"/>
          <w:szCs w:val="24"/>
        </w:rPr>
      </w:pPr>
      <w:r w:rsidRPr="00F50FE5">
        <w:rPr>
          <w:rFonts w:ascii="Arial" w:eastAsia="Arial Unicode MS" w:hAnsi="Arial" w:cs="Arial"/>
          <w:sz w:val="24"/>
          <w:szCs w:val="24"/>
        </w:rPr>
        <w:t>Frente de la costa sur-oeste de México,  en</w:t>
      </w:r>
      <w:r w:rsidR="00B477C4" w:rsidRPr="00F50FE5">
        <w:rPr>
          <w:rFonts w:ascii="Arial" w:eastAsia="Arial Unicode MS" w:hAnsi="Arial" w:cs="Arial"/>
          <w:sz w:val="24"/>
          <w:szCs w:val="24"/>
        </w:rPr>
        <w:t>tre el Golfo de Tehuantepec y Jalisco</w:t>
      </w:r>
      <w:r w:rsidR="007E4708">
        <w:rPr>
          <w:rFonts w:ascii="Arial" w:eastAsia="Arial Unicode MS" w:hAnsi="Arial" w:cs="Arial"/>
          <w:sz w:val="24"/>
          <w:szCs w:val="24"/>
        </w:rPr>
        <w:t>,</w:t>
      </w:r>
      <w:r w:rsidRPr="00F50FE5">
        <w:rPr>
          <w:rFonts w:ascii="Arial" w:eastAsia="Arial Unicode MS" w:hAnsi="Arial" w:cs="Arial"/>
          <w:sz w:val="24"/>
          <w:szCs w:val="24"/>
        </w:rPr>
        <w:t xml:space="preserve"> el fondo oceánico se empuja abajo del continente.  El rozamiento entre las dos masas causa un movimiento a sacudidas</w:t>
      </w:r>
      <w:r w:rsidR="004D0BCF" w:rsidRPr="00F50FE5">
        <w:rPr>
          <w:rFonts w:ascii="Arial" w:eastAsia="Arial Unicode MS" w:hAnsi="Arial" w:cs="Arial"/>
          <w:sz w:val="24"/>
          <w:szCs w:val="24"/>
        </w:rPr>
        <w:t>, c</w:t>
      </w:r>
      <w:r w:rsidRPr="00F50FE5">
        <w:rPr>
          <w:rFonts w:ascii="Arial" w:eastAsia="Arial Unicode MS" w:hAnsi="Arial" w:cs="Arial"/>
          <w:sz w:val="24"/>
          <w:szCs w:val="24"/>
        </w:rPr>
        <w:t>ada vez que se suelta la energí</w:t>
      </w:r>
      <w:r w:rsidR="004D0BCF" w:rsidRPr="00F50FE5">
        <w:rPr>
          <w:rFonts w:ascii="Arial" w:eastAsia="Arial Unicode MS" w:hAnsi="Arial" w:cs="Arial"/>
          <w:sz w:val="24"/>
          <w:szCs w:val="24"/>
        </w:rPr>
        <w:t>a,  causa un terremoto, pero só</w:t>
      </w:r>
      <w:r w:rsidRPr="00F50FE5">
        <w:rPr>
          <w:rFonts w:ascii="Arial" w:eastAsia="Arial Unicode MS" w:hAnsi="Arial" w:cs="Arial"/>
          <w:sz w:val="24"/>
          <w:szCs w:val="24"/>
        </w:rPr>
        <w:t>lo aquellos eventos están acompañados por un tsunami que generan un movimiento vertical del fondo de mar introduciendo una gran cantidad de energía en la columna de agua por encima.</w:t>
      </w:r>
    </w:p>
    <w:p w:rsidR="00357BEE" w:rsidRPr="00F50FE5" w:rsidRDefault="00357BEE" w:rsidP="00B05D9D">
      <w:pPr>
        <w:spacing w:line="240" w:lineRule="auto"/>
        <w:jc w:val="both"/>
        <w:rPr>
          <w:rFonts w:ascii="Arial" w:hAnsi="Arial" w:cs="Arial"/>
          <w:spacing w:val="30"/>
          <w:position w:val="2"/>
          <w:sz w:val="24"/>
          <w:szCs w:val="24"/>
        </w:rPr>
      </w:pPr>
    </w:p>
    <w:p w:rsidR="00357BEE" w:rsidRPr="00F50FE5" w:rsidRDefault="00030CCD" w:rsidP="002C1E9F">
      <w:pPr>
        <w:autoSpaceDE w:val="0"/>
        <w:autoSpaceDN w:val="0"/>
        <w:adjustRightInd w:val="0"/>
        <w:spacing w:line="240" w:lineRule="auto"/>
        <w:jc w:val="center"/>
        <w:rPr>
          <w:rFonts w:ascii="Arial" w:eastAsia="Arial Unicode MS" w:hAnsi="Arial" w:cs="Arial"/>
          <w:sz w:val="24"/>
          <w:szCs w:val="24"/>
        </w:rPr>
      </w:pPr>
      <w:r>
        <w:rPr>
          <w:rFonts w:ascii="Arial" w:eastAsia="Arial Unicode MS" w:hAnsi="Arial" w:cs="Arial"/>
          <w:noProof/>
          <w:sz w:val="24"/>
          <w:szCs w:val="24"/>
          <w:lang w:eastAsia="es-MX"/>
        </w:rPr>
        <w:drawing>
          <wp:inline distT="0" distB="0" distL="0" distR="0">
            <wp:extent cx="5572125" cy="2971800"/>
            <wp:effectExtent l="19050" t="0" r="9525" b="0"/>
            <wp:docPr id="5" name="Imagen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3"/>
                    <pic:cNvPicPr>
                      <a:picLocks noChangeAspect="1" noChangeArrowheads="1"/>
                    </pic:cNvPicPr>
                  </pic:nvPicPr>
                  <pic:blipFill>
                    <a:blip r:embed="rId12" cstate="print"/>
                    <a:srcRect/>
                    <a:stretch>
                      <a:fillRect/>
                    </a:stretch>
                  </pic:blipFill>
                  <pic:spPr bwMode="auto">
                    <a:xfrm>
                      <a:off x="0" y="0"/>
                      <a:ext cx="5572125" cy="2971800"/>
                    </a:xfrm>
                    <a:prstGeom prst="rect">
                      <a:avLst/>
                    </a:prstGeom>
                    <a:noFill/>
                    <a:ln w="9525">
                      <a:noFill/>
                      <a:miter lim="800000"/>
                      <a:headEnd/>
                      <a:tailEnd/>
                    </a:ln>
                  </pic:spPr>
                </pic:pic>
              </a:graphicData>
            </a:graphic>
          </wp:inline>
        </w:drawing>
      </w:r>
    </w:p>
    <w:p w:rsidR="00357BEE" w:rsidRPr="001A25F0" w:rsidRDefault="00E75285" w:rsidP="002C1E9F">
      <w:pPr>
        <w:spacing w:line="240" w:lineRule="auto"/>
        <w:jc w:val="center"/>
        <w:rPr>
          <w:rFonts w:ascii="Arial" w:eastAsia="Arial Unicode MS" w:hAnsi="Arial" w:cs="Arial"/>
          <w:b/>
          <w:sz w:val="20"/>
          <w:szCs w:val="24"/>
        </w:rPr>
      </w:pPr>
      <w:r w:rsidRPr="001A25F0">
        <w:rPr>
          <w:rFonts w:ascii="Arial" w:eastAsia="Arial Unicode MS" w:hAnsi="Arial" w:cs="Arial"/>
          <w:b/>
          <w:sz w:val="20"/>
          <w:szCs w:val="24"/>
        </w:rPr>
        <w:t>Figura 3</w:t>
      </w:r>
      <w:r w:rsidR="00720B13" w:rsidRPr="001A25F0">
        <w:rPr>
          <w:rFonts w:ascii="Arial" w:eastAsia="Arial Unicode MS" w:hAnsi="Arial" w:cs="Arial"/>
          <w:b/>
          <w:sz w:val="20"/>
          <w:szCs w:val="24"/>
        </w:rPr>
        <w:t>.</w:t>
      </w:r>
      <w:r w:rsidR="00357BEE" w:rsidRPr="001A25F0">
        <w:rPr>
          <w:rFonts w:ascii="Arial" w:eastAsia="Arial Unicode MS" w:hAnsi="Arial" w:cs="Arial"/>
          <w:b/>
          <w:sz w:val="20"/>
          <w:szCs w:val="24"/>
        </w:rPr>
        <w:t xml:space="preserve"> Esquema de generación y propagación de un tsunami</w:t>
      </w:r>
    </w:p>
    <w:p w:rsidR="00357BEE" w:rsidRPr="00F50FE5" w:rsidRDefault="00357BEE" w:rsidP="00B05D9D">
      <w:pPr>
        <w:spacing w:line="240" w:lineRule="auto"/>
        <w:jc w:val="both"/>
        <w:rPr>
          <w:rFonts w:ascii="Arial" w:eastAsia="Arial Unicode MS" w:hAnsi="Arial" w:cs="Arial"/>
          <w:sz w:val="24"/>
          <w:szCs w:val="24"/>
        </w:rPr>
      </w:pPr>
    </w:p>
    <w:p w:rsidR="00357BEE" w:rsidRPr="00F50FE5" w:rsidRDefault="00357BEE" w:rsidP="004D0BCF">
      <w:pPr>
        <w:spacing w:line="240" w:lineRule="auto"/>
        <w:jc w:val="both"/>
        <w:rPr>
          <w:rFonts w:ascii="Arial" w:eastAsia="Arial Unicode MS" w:hAnsi="Arial" w:cs="Arial"/>
          <w:sz w:val="24"/>
          <w:szCs w:val="24"/>
        </w:rPr>
      </w:pPr>
      <w:r w:rsidRPr="00F50FE5">
        <w:rPr>
          <w:rFonts w:ascii="Arial" w:hAnsi="Arial" w:cs="Arial"/>
          <w:sz w:val="24"/>
          <w:szCs w:val="24"/>
        </w:rPr>
        <w:t>La forma y cantidad de energía de un tsunami que acompaña un terremoto depende de</w:t>
      </w:r>
      <w:r w:rsidR="004D0BCF" w:rsidRPr="00F50FE5">
        <w:rPr>
          <w:rFonts w:ascii="Arial" w:hAnsi="Arial" w:cs="Arial"/>
          <w:sz w:val="24"/>
          <w:szCs w:val="24"/>
        </w:rPr>
        <w:t xml:space="preserve"> l</w:t>
      </w:r>
      <w:r w:rsidRPr="00F50FE5">
        <w:rPr>
          <w:rFonts w:ascii="Arial" w:hAnsi="Arial" w:cs="Arial"/>
          <w:sz w:val="24"/>
          <w:szCs w:val="24"/>
        </w:rPr>
        <w:t>a magnitud del desplazamiento vertical del fondo de mar</w:t>
      </w:r>
      <w:r w:rsidR="004D0BCF" w:rsidRPr="00F50FE5">
        <w:rPr>
          <w:rFonts w:ascii="Arial" w:hAnsi="Arial" w:cs="Arial"/>
          <w:sz w:val="24"/>
          <w:szCs w:val="24"/>
        </w:rPr>
        <w:t>, l</w:t>
      </w:r>
      <w:r w:rsidRPr="00F50FE5">
        <w:rPr>
          <w:rFonts w:ascii="Arial" w:eastAsia="Arial Unicode MS" w:hAnsi="Arial" w:cs="Arial"/>
          <w:sz w:val="24"/>
          <w:szCs w:val="24"/>
        </w:rPr>
        <w:t>a profundidad del océano por encima</w:t>
      </w:r>
      <w:r w:rsidR="004D0BCF" w:rsidRPr="00F50FE5">
        <w:rPr>
          <w:rFonts w:ascii="Arial" w:eastAsia="Arial Unicode MS" w:hAnsi="Arial" w:cs="Arial"/>
          <w:sz w:val="24"/>
          <w:szCs w:val="24"/>
        </w:rPr>
        <w:t>, l</w:t>
      </w:r>
      <w:r w:rsidRPr="00F50FE5">
        <w:rPr>
          <w:rFonts w:ascii="Arial" w:eastAsia="Arial Unicode MS" w:hAnsi="Arial" w:cs="Arial"/>
          <w:sz w:val="24"/>
          <w:szCs w:val="24"/>
        </w:rPr>
        <w:t>a extensión del área afectada</w:t>
      </w:r>
      <w:r w:rsidR="004D0BCF" w:rsidRPr="00F50FE5">
        <w:rPr>
          <w:rFonts w:ascii="Arial" w:eastAsia="Arial Unicode MS" w:hAnsi="Arial" w:cs="Arial"/>
          <w:sz w:val="24"/>
          <w:szCs w:val="24"/>
        </w:rPr>
        <w:t>, y l</w:t>
      </w:r>
      <w:r w:rsidRPr="00F50FE5">
        <w:rPr>
          <w:rFonts w:ascii="Arial" w:eastAsia="Arial Unicode MS" w:hAnsi="Arial" w:cs="Arial"/>
          <w:sz w:val="24"/>
          <w:szCs w:val="24"/>
        </w:rPr>
        <w:t>a velocidad de ruptura de la falla</w:t>
      </w:r>
      <w:r w:rsidR="004D0BCF" w:rsidRPr="00F50FE5">
        <w:rPr>
          <w:rFonts w:ascii="Arial" w:eastAsia="Arial Unicode MS" w:hAnsi="Arial" w:cs="Arial"/>
          <w:sz w:val="24"/>
          <w:szCs w:val="24"/>
        </w:rPr>
        <w:t xml:space="preserve">. </w:t>
      </w:r>
    </w:p>
    <w:p w:rsidR="00357BEE" w:rsidRPr="00F50FE5" w:rsidRDefault="00357BEE" w:rsidP="004D0BCF">
      <w:pPr>
        <w:spacing w:line="240" w:lineRule="auto"/>
        <w:jc w:val="both"/>
        <w:rPr>
          <w:rFonts w:ascii="Arial" w:eastAsia="Arial Unicode MS" w:hAnsi="Arial" w:cs="Arial"/>
          <w:sz w:val="24"/>
          <w:szCs w:val="24"/>
        </w:rPr>
      </w:pPr>
      <w:r w:rsidRPr="00F50FE5">
        <w:rPr>
          <w:rFonts w:ascii="Arial" w:eastAsia="Arial Unicode MS" w:hAnsi="Arial" w:cs="Arial"/>
          <w:sz w:val="24"/>
          <w:szCs w:val="24"/>
        </w:rPr>
        <w:t>La velocidad de fase (de propagación) de un tsunami depende esencialmente de la profundidad de agua pero  si se acerc</w:t>
      </w:r>
      <w:r w:rsidRPr="00F50FE5">
        <w:rPr>
          <w:rFonts w:ascii="Arial" w:eastAsia="Arial Unicode MS" w:hAnsi="Arial" w:cs="Arial"/>
          <w:color w:val="000000"/>
          <w:sz w:val="24"/>
          <w:szCs w:val="24"/>
        </w:rPr>
        <w:t>a</w:t>
      </w:r>
      <w:r w:rsidRPr="00F50FE5">
        <w:rPr>
          <w:rFonts w:ascii="Arial" w:eastAsia="Arial Unicode MS" w:hAnsi="Arial" w:cs="Arial"/>
          <w:b/>
          <w:sz w:val="24"/>
          <w:szCs w:val="24"/>
        </w:rPr>
        <w:t xml:space="preserve"> </w:t>
      </w:r>
      <w:r w:rsidRPr="00F50FE5">
        <w:rPr>
          <w:rFonts w:ascii="Arial" w:eastAsia="Arial Unicode MS" w:hAnsi="Arial" w:cs="Arial"/>
          <w:sz w:val="24"/>
          <w:szCs w:val="24"/>
        </w:rPr>
        <w:t xml:space="preserve">a una costa se disminuye su velocidad en función de la profundidad y se concentra su energía,  causando que la onda de tsunami se acorta y empina a </w:t>
      </w:r>
      <w:smartTag w:uri="urn:schemas-microsoft-com:office:smarttags" w:element="metricconverter">
        <w:smartTagPr>
          <w:attr w:name="ProductID" w:val="5.14 m"/>
        </w:smartTagPr>
        <w:r w:rsidRPr="00F50FE5">
          <w:rPr>
            <w:rFonts w:ascii="Arial" w:eastAsia="Arial Unicode MS" w:hAnsi="Arial" w:cs="Arial"/>
            <w:sz w:val="24"/>
            <w:szCs w:val="24"/>
          </w:rPr>
          <w:t>5.14 m</w:t>
        </w:r>
      </w:smartTag>
      <w:r w:rsidRPr="00F50FE5">
        <w:rPr>
          <w:rFonts w:ascii="Arial" w:eastAsia="Arial Unicode MS" w:hAnsi="Arial" w:cs="Arial"/>
          <w:sz w:val="24"/>
          <w:szCs w:val="24"/>
        </w:rPr>
        <w:t xml:space="preserve"> y el nivel del mar crece en la costa,</w:t>
      </w:r>
      <w:r w:rsidR="00E75285" w:rsidRPr="00F50FE5">
        <w:rPr>
          <w:rFonts w:ascii="Arial" w:eastAsia="Arial Unicode MS" w:hAnsi="Arial" w:cs="Arial"/>
          <w:sz w:val="24"/>
          <w:szCs w:val="24"/>
        </w:rPr>
        <w:t xml:space="preserve">  como se observa </w:t>
      </w:r>
      <w:r w:rsidR="00E75285" w:rsidRPr="001A25F0">
        <w:rPr>
          <w:rFonts w:ascii="Arial" w:eastAsia="Arial Unicode MS" w:hAnsi="Arial" w:cs="Arial"/>
          <w:sz w:val="24"/>
          <w:szCs w:val="24"/>
        </w:rPr>
        <w:t xml:space="preserve">en la Figura </w:t>
      </w:r>
      <w:r w:rsidR="007E4708" w:rsidRPr="001A25F0">
        <w:rPr>
          <w:rFonts w:ascii="Arial" w:eastAsia="Arial Unicode MS" w:hAnsi="Arial" w:cs="Arial"/>
          <w:sz w:val="24"/>
          <w:szCs w:val="24"/>
        </w:rPr>
        <w:t xml:space="preserve"> 3.</w:t>
      </w:r>
      <w:r w:rsidRPr="00F50FE5">
        <w:rPr>
          <w:rFonts w:ascii="Arial" w:eastAsia="Arial Unicode MS" w:hAnsi="Arial" w:cs="Arial"/>
          <w:sz w:val="24"/>
          <w:szCs w:val="24"/>
        </w:rPr>
        <w:t xml:space="preserve">  </w:t>
      </w:r>
    </w:p>
    <w:p w:rsidR="00357BEE" w:rsidRPr="00F50FE5" w:rsidRDefault="00357BEE" w:rsidP="00B05D9D">
      <w:pPr>
        <w:spacing w:line="240" w:lineRule="auto"/>
        <w:jc w:val="both"/>
        <w:rPr>
          <w:rFonts w:ascii="Arial" w:eastAsia="Arial Unicode MS" w:hAnsi="Arial" w:cs="Arial"/>
          <w:sz w:val="24"/>
          <w:szCs w:val="24"/>
        </w:rPr>
      </w:pPr>
      <w:r w:rsidRPr="00F50FE5">
        <w:rPr>
          <w:rFonts w:ascii="Arial" w:eastAsia="Arial Unicode MS" w:hAnsi="Arial" w:cs="Arial"/>
          <w:sz w:val="24"/>
          <w:szCs w:val="24"/>
        </w:rPr>
        <w:t>Pues la cresta de una onda propaga más rápido que su valle. Eso no produce efecto algún mientras un tsunami propaga en el agua profunda de un océano,  pero sobre la plataforma continental y en la zona costera un tsunami se puede acortar y empinar tanto que la cresta rebasa al valle,  es decir rompe y forma un frente quebrado, que llegando a la costa puede causar mucho daño.</w:t>
      </w:r>
    </w:p>
    <w:p w:rsidR="00357BEE" w:rsidRPr="00F50FE5" w:rsidRDefault="00357BEE" w:rsidP="00097B70">
      <w:pPr>
        <w:autoSpaceDE w:val="0"/>
        <w:autoSpaceDN w:val="0"/>
        <w:adjustRightInd w:val="0"/>
        <w:spacing w:line="240" w:lineRule="auto"/>
        <w:jc w:val="both"/>
        <w:rPr>
          <w:rFonts w:ascii="Arial" w:eastAsia="Arial Unicode MS" w:hAnsi="Arial" w:cs="Arial"/>
          <w:sz w:val="24"/>
          <w:szCs w:val="24"/>
        </w:rPr>
      </w:pPr>
      <w:r w:rsidRPr="00F50FE5">
        <w:rPr>
          <w:rFonts w:ascii="Arial" w:eastAsia="Arial Unicode MS" w:hAnsi="Arial" w:cs="Arial"/>
          <w:sz w:val="24"/>
          <w:szCs w:val="24"/>
        </w:rPr>
        <w:t xml:space="preserve">La zona de subducción de </w:t>
      </w:r>
      <w:smartTag w:uri="urn:schemas-microsoft-com:office:smarttags" w:element="PersonName">
        <w:smartTagPr>
          <w:attr w:name="ProductID" w:val="la Placa"/>
        </w:smartTagPr>
        <w:r w:rsidRPr="00F50FE5">
          <w:rPr>
            <w:rFonts w:ascii="Arial" w:eastAsia="Arial Unicode MS" w:hAnsi="Arial" w:cs="Arial"/>
            <w:sz w:val="24"/>
            <w:szCs w:val="24"/>
          </w:rPr>
          <w:t>la Placa</w:t>
        </w:r>
      </w:smartTag>
      <w:r w:rsidRPr="00F50FE5">
        <w:rPr>
          <w:rFonts w:ascii="Arial" w:eastAsia="Arial Unicode MS" w:hAnsi="Arial" w:cs="Arial"/>
          <w:sz w:val="24"/>
          <w:szCs w:val="24"/>
        </w:rPr>
        <w:t xml:space="preserve"> de Cocos, adyacente a la </w:t>
      </w:r>
      <w:r w:rsidRPr="00F50FE5">
        <w:rPr>
          <w:rFonts w:ascii="Arial" w:eastAsia="Arial Unicode MS" w:hAnsi="Arial" w:cs="Arial"/>
          <w:color w:val="000000"/>
          <w:sz w:val="24"/>
          <w:szCs w:val="24"/>
        </w:rPr>
        <w:t>costa occidental de México es una de las zonas sísmicas</w:t>
      </w:r>
      <w:r w:rsidRPr="00F50FE5">
        <w:rPr>
          <w:rFonts w:ascii="Arial" w:eastAsia="Arial Unicode MS" w:hAnsi="Arial" w:cs="Arial"/>
          <w:sz w:val="24"/>
          <w:szCs w:val="24"/>
        </w:rPr>
        <w:t xml:space="preserve"> </w:t>
      </w:r>
      <w:r w:rsidRPr="00F50FE5">
        <w:rPr>
          <w:rFonts w:ascii="Arial" w:eastAsia="Arial Unicode MS" w:hAnsi="Arial" w:cs="Arial"/>
          <w:color w:val="000000"/>
          <w:sz w:val="24"/>
          <w:szCs w:val="24"/>
        </w:rPr>
        <w:t>más activas</w:t>
      </w:r>
      <w:r w:rsidRPr="00F50FE5">
        <w:rPr>
          <w:rFonts w:ascii="Arial" w:eastAsia="Arial Unicode MS" w:hAnsi="Arial" w:cs="Arial"/>
          <w:sz w:val="24"/>
          <w:szCs w:val="24"/>
        </w:rPr>
        <w:t xml:space="preserve"> en el Hemisferio Occidental. En esta zona han ocurrido aproximadamente 40 sismos de magnitud mayor que siete en el presente siglo. En comparación, en la zona correspondiente a la falla de San Andrés en California han ocurrido cinco sismos con magnitud mayor de siete grados (Singh </w:t>
      </w:r>
      <w:proofErr w:type="spellStart"/>
      <w:r w:rsidRPr="00F50FE5">
        <w:rPr>
          <w:rFonts w:ascii="Arial" w:eastAsia="Arial Unicode MS" w:hAnsi="Arial" w:cs="Arial"/>
          <w:sz w:val="24"/>
          <w:szCs w:val="24"/>
        </w:rPr>
        <w:t>et.al</w:t>
      </w:r>
      <w:proofErr w:type="spellEnd"/>
      <w:r w:rsidRPr="00F50FE5">
        <w:rPr>
          <w:rFonts w:ascii="Arial" w:eastAsia="Arial Unicode MS" w:hAnsi="Arial" w:cs="Arial"/>
          <w:sz w:val="24"/>
          <w:szCs w:val="24"/>
        </w:rPr>
        <w:t xml:space="preserve">., 1981 y 1984). Del total de sismos mexicanos producidos en la zona de Subducción de </w:t>
      </w:r>
      <w:smartTag w:uri="urn:schemas-microsoft-com:office:smarttags" w:element="PersonName">
        <w:smartTagPr>
          <w:attr w:name="ProductID" w:val="la Fosa Mesoamericana"/>
        </w:smartTagPr>
        <w:r w:rsidRPr="00F50FE5">
          <w:rPr>
            <w:rFonts w:ascii="Arial" w:eastAsia="Arial Unicode MS" w:hAnsi="Arial" w:cs="Arial"/>
            <w:sz w:val="24"/>
            <w:szCs w:val="24"/>
          </w:rPr>
          <w:t>la Fosa Mesoamericana</w:t>
        </w:r>
      </w:smartTag>
      <w:r w:rsidRPr="00F50FE5">
        <w:rPr>
          <w:rFonts w:ascii="Arial" w:eastAsia="Arial Unicode MS" w:hAnsi="Arial" w:cs="Arial"/>
          <w:sz w:val="24"/>
          <w:szCs w:val="24"/>
        </w:rPr>
        <w:t xml:space="preserve"> en las últimos tres siglos, al menos 14 eventos generaron tsunamis destructivos con alturas de </w:t>
      </w:r>
      <w:smartTag w:uri="urn:schemas-microsoft-com:office:smarttags" w:element="metricconverter">
        <w:smartTagPr>
          <w:attr w:name="ProductID" w:val="2 a"/>
        </w:smartTagPr>
        <w:r w:rsidRPr="00F50FE5">
          <w:rPr>
            <w:rFonts w:ascii="Arial" w:eastAsia="Arial Unicode MS" w:hAnsi="Arial" w:cs="Arial"/>
            <w:sz w:val="24"/>
            <w:szCs w:val="24"/>
          </w:rPr>
          <w:t>2 a</w:t>
        </w:r>
      </w:smartTag>
      <w:r w:rsidRPr="00F50FE5">
        <w:rPr>
          <w:rFonts w:ascii="Arial" w:eastAsia="Arial Unicode MS" w:hAnsi="Arial" w:cs="Arial"/>
          <w:sz w:val="24"/>
          <w:szCs w:val="24"/>
        </w:rPr>
        <w:t xml:space="preserve"> </w:t>
      </w:r>
      <w:smartTag w:uri="urn:schemas-microsoft-com:office:smarttags" w:element="metricconverter">
        <w:smartTagPr>
          <w:attr w:name="ProductID" w:val="11 metros"/>
        </w:smartTagPr>
        <w:r w:rsidRPr="00F50FE5">
          <w:rPr>
            <w:rFonts w:ascii="Arial" w:eastAsia="Arial Unicode MS" w:hAnsi="Arial" w:cs="Arial"/>
            <w:sz w:val="24"/>
            <w:szCs w:val="24"/>
          </w:rPr>
          <w:t>11 metros</w:t>
        </w:r>
      </w:smartTag>
      <w:r w:rsidRPr="00F50FE5">
        <w:rPr>
          <w:rFonts w:ascii="Arial" w:eastAsia="Arial Unicode MS" w:hAnsi="Arial" w:cs="Arial"/>
          <w:sz w:val="24"/>
          <w:szCs w:val="24"/>
        </w:rPr>
        <w:t xml:space="preserve">. La costa este de México ha recibido también tsunamis de origen distante no-destructivos, generados por </w:t>
      </w:r>
      <w:r w:rsidRPr="00F50FE5">
        <w:rPr>
          <w:rFonts w:ascii="Arial" w:eastAsia="Arial Unicode MS" w:hAnsi="Arial" w:cs="Arial"/>
          <w:color w:val="000000"/>
          <w:sz w:val="24"/>
          <w:szCs w:val="24"/>
        </w:rPr>
        <w:t>sismos producidos alrededor del océano Pacifico</w:t>
      </w:r>
      <w:r w:rsidRPr="00F50FE5">
        <w:rPr>
          <w:rFonts w:ascii="Arial" w:eastAsia="Arial Unicode MS" w:hAnsi="Arial" w:cs="Arial"/>
          <w:b/>
          <w:color w:val="000000"/>
          <w:sz w:val="24"/>
          <w:szCs w:val="24"/>
        </w:rPr>
        <w:t>.</w:t>
      </w:r>
      <w:r w:rsidRPr="00F50FE5">
        <w:rPr>
          <w:rFonts w:ascii="Arial" w:eastAsia="Arial Unicode MS" w:hAnsi="Arial" w:cs="Arial"/>
          <w:sz w:val="24"/>
          <w:szCs w:val="24"/>
        </w:rPr>
        <w:t xml:space="preserve"> En la costa mexicana del Pacifico </w:t>
      </w:r>
      <w:r w:rsidRPr="00F50FE5">
        <w:rPr>
          <w:rFonts w:ascii="Arial" w:eastAsia="Arial Unicode MS" w:hAnsi="Arial" w:cs="Arial"/>
          <w:color w:val="000000"/>
          <w:sz w:val="24"/>
          <w:szCs w:val="24"/>
        </w:rPr>
        <w:t>se puede</w:t>
      </w:r>
      <w:r w:rsidRPr="00F50FE5">
        <w:rPr>
          <w:rFonts w:ascii="Arial" w:eastAsia="Arial Unicode MS" w:hAnsi="Arial" w:cs="Arial"/>
          <w:sz w:val="24"/>
          <w:szCs w:val="24"/>
        </w:rPr>
        <w:t xml:space="preserve"> diferenciar claramente dos zonas de riesgo. </w:t>
      </w:r>
    </w:p>
    <w:p w:rsidR="00357BEE" w:rsidRPr="00F50FE5" w:rsidRDefault="00357BEE" w:rsidP="00BC7489">
      <w:pPr>
        <w:autoSpaceDE w:val="0"/>
        <w:autoSpaceDN w:val="0"/>
        <w:adjustRightInd w:val="0"/>
        <w:spacing w:line="240" w:lineRule="auto"/>
        <w:jc w:val="both"/>
        <w:rPr>
          <w:rFonts w:ascii="Arial" w:eastAsia="Arial Unicode MS" w:hAnsi="Arial" w:cs="Arial"/>
          <w:b/>
          <w:bCs/>
          <w:sz w:val="24"/>
          <w:szCs w:val="24"/>
        </w:rPr>
      </w:pPr>
      <w:r w:rsidRPr="00F50FE5">
        <w:rPr>
          <w:rFonts w:ascii="Arial" w:eastAsia="Arial Unicode MS" w:hAnsi="Arial" w:cs="Arial"/>
          <w:b/>
          <w:bCs/>
          <w:i/>
          <w:sz w:val="24"/>
          <w:szCs w:val="24"/>
        </w:rPr>
        <w:t>Vulnerabilidad de las Costas de México a los Tsunamis</w:t>
      </w:r>
      <w:r w:rsidR="00485794" w:rsidRPr="00F50FE5">
        <w:rPr>
          <w:rFonts w:ascii="Arial" w:eastAsia="Arial Unicode MS" w:hAnsi="Arial" w:cs="Arial"/>
          <w:b/>
          <w:bCs/>
          <w:i/>
          <w:sz w:val="24"/>
          <w:szCs w:val="24"/>
        </w:rPr>
        <w:t xml:space="preserve"> </w:t>
      </w:r>
    </w:p>
    <w:p w:rsidR="00357BEE" w:rsidRDefault="00E763FD" w:rsidP="00734604">
      <w:pPr>
        <w:autoSpaceDE w:val="0"/>
        <w:autoSpaceDN w:val="0"/>
        <w:adjustRightInd w:val="0"/>
        <w:spacing w:line="240" w:lineRule="auto"/>
        <w:jc w:val="both"/>
        <w:rPr>
          <w:rFonts w:ascii="Arial" w:eastAsia="Arial Unicode MS" w:hAnsi="Arial" w:cs="Arial"/>
          <w:noProof/>
          <w:sz w:val="24"/>
          <w:szCs w:val="24"/>
          <w:lang w:eastAsia="es-MX"/>
        </w:rPr>
      </w:pPr>
      <w:r w:rsidRPr="00F50FE5">
        <w:rPr>
          <w:rFonts w:ascii="Arial" w:eastAsia="Arial Unicode MS" w:hAnsi="Arial" w:cs="Arial"/>
          <w:bCs/>
          <w:sz w:val="24"/>
          <w:szCs w:val="24"/>
        </w:rPr>
        <w:t>P</w:t>
      </w:r>
      <w:r w:rsidR="00357BEE" w:rsidRPr="00F50FE5">
        <w:rPr>
          <w:rFonts w:ascii="Arial" w:eastAsia="Arial Unicode MS" w:hAnsi="Arial" w:cs="Arial"/>
          <w:bCs/>
          <w:sz w:val="24"/>
          <w:szCs w:val="24"/>
        </w:rPr>
        <w:t>ara que un sismo genere un tsunami es necesario que ocurra en una zona de hundimiento de borde de placas tectónicas; es decir: que la falla tenga movimiento vertical y no sea solamente de desgarre con movimiento lateral. En la costa del Pacífico de México, esta condici</w:t>
      </w:r>
      <w:r w:rsidR="007E4708">
        <w:rPr>
          <w:rFonts w:ascii="Arial" w:eastAsia="Arial Unicode MS" w:hAnsi="Arial" w:cs="Arial"/>
          <w:bCs/>
          <w:sz w:val="24"/>
          <w:szCs w:val="24"/>
        </w:rPr>
        <w:t>ón permite diferenciar 2 zonas Figura 4.</w:t>
      </w:r>
      <w:r w:rsidR="00734604" w:rsidRPr="00F50FE5">
        <w:rPr>
          <w:rFonts w:ascii="Arial" w:eastAsia="Arial Unicode MS" w:hAnsi="Arial" w:cs="Arial"/>
          <w:noProof/>
          <w:sz w:val="24"/>
          <w:szCs w:val="24"/>
          <w:lang w:eastAsia="es-MX"/>
        </w:rPr>
        <w:t xml:space="preserve"> </w:t>
      </w:r>
    </w:p>
    <w:p w:rsidR="001A25F0" w:rsidRDefault="001A25F0">
      <w:pPr>
        <w:spacing w:after="0" w:line="240" w:lineRule="auto"/>
        <w:rPr>
          <w:rFonts w:ascii="Arial" w:eastAsia="Arial Unicode MS" w:hAnsi="Arial" w:cs="Arial"/>
          <w:noProof/>
          <w:sz w:val="24"/>
          <w:szCs w:val="24"/>
          <w:lang w:eastAsia="es-MX"/>
        </w:rPr>
      </w:pPr>
      <w:r>
        <w:rPr>
          <w:rFonts w:ascii="Arial" w:eastAsia="Arial Unicode MS" w:hAnsi="Arial" w:cs="Arial"/>
          <w:noProof/>
          <w:sz w:val="24"/>
          <w:szCs w:val="24"/>
          <w:lang w:eastAsia="es-MX"/>
        </w:rPr>
        <w:br w:type="page"/>
      </w:r>
    </w:p>
    <w:p w:rsidR="001A25F0" w:rsidRPr="00F50FE5" w:rsidRDefault="001A25F0" w:rsidP="00734604">
      <w:pPr>
        <w:autoSpaceDE w:val="0"/>
        <w:autoSpaceDN w:val="0"/>
        <w:adjustRightInd w:val="0"/>
        <w:spacing w:line="240" w:lineRule="auto"/>
        <w:jc w:val="both"/>
        <w:rPr>
          <w:rFonts w:ascii="Arial" w:eastAsia="Arial Unicode MS" w:hAnsi="Arial" w:cs="Arial"/>
          <w:bCs/>
          <w:sz w:val="24"/>
          <w:szCs w:val="24"/>
        </w:rPr>
      </w:pPr>
    </w:p>
    <w:p w:rsidR="00357BEE" w:rsidRPr="00F50FE5" w:rsidRDefault="00030CCD" w:rsidP="00734604">
      <w:pPr>
        <w:autoSpaceDE w:val="0"/>
        <w:autoSpaceDN w:val="0"/>
        <w:adjustRightInd w:val="0"/>
        <w:spacing w:line="240" w:lineRule="auto"/>
        <w:jc w:val="center"/>
        <w:rPr>
          <w:rFonts w:ascii="Arial" w:eastAsia="Arial Unicode MS" w:hAnsi="Arial" w:cs="Arial"/>
          <w:bCs/>
          <w:sz w:val="24"/>
          <w:szCs w:val="24"/>
        </w:rPr>
      </w:pPr>
      <w:r>
        <w:rPr>
          <w:rFonts w:ascii="Arial" w:eastAsia="Arial Unicode MS" w:hAnsi="Arial" w:cs="Arial"/>
          <w:noProof/>
          <w:sz w:val="24"/>
          <w:szCs w:val="24"/>
          <w:lang w:eastAsia="es-MX"/>
        </w:rPr>
        <w:drawing>
          <wp:inline distT="0" distB="0" distL="0" distR="0">
            <wp:extent cx="3099424" cy="2423677"/>
            <wp:effectExtent l="19050" t="0" r="5726" b="0"/>
            <wp:docPr id="6" name="Imagen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21"/>
                    <pic:cNvPicPr>
                      <a:picLocks noChangeAspect="1" noChangeArrowheads="1"/>
                    </pic:cNvPicPr>
                  </pic:nvPicPr>
                  <pic:blipFill>
                    <a:blip r:embed="rId13" cstate="print"/>
                    <a:srcRect/>
                    <a:stretch>
                      <a:fillRect/>
                    </a:stretch>
                  </pic:blipFill>
                  <pic:spPr bwMode="auto">
                    <a:xfrm>
                      <a:off x="0" y="0"/>
                      <a:ext cx="3099424" cy="2423677"/>
                    </a:xfrm>
                    <a:prstGeom prst="rect">
                      <a:avLst/>
                    </a:prstGeom>
                    <a:noFill/>
                    <a:ln w="9525">
                      <a:noFill/>
                      <a:miter lim="800000"/>
                      <a:headEnd/>
                      <a:tailEnd/>
                    </a:ln>
                  </pic:spPr>
                </pic:pic>
              </a:graphicData>
            </a:graphic>
          </wp:inline>
        </w:drawing>
      </w:r>
    </w:p>
    <w:p w:rsidR="00357BEE" w:rsidRPr="001A25F0" w:rsidRDefault="007E4708" w:rsidP="00BF3ECD">
      <w:pPr>
        <w:autoSpaceDE w:val="0"/>
        <w:autoSpaceDN w:val="0"/>
        <w:adjustRightInd w:val="0"/>
        <w:spacing w:line="240" w:lineRule="auto"/>
        <w:jc w:val="both"/>
        <w:rPr>
          <w:rFonts w:ascii="Arial" w:eastAsia="Arial Unicode MS" w:hAnsi="Arial" w:cs="Arial"/>
          <w:b/>
          <w:bCs/>
          <w:sz w:val="20"/>
          <w:szCs w:val="24"/>
        </w:rPr>
      </w:pPr>
      <w:r w:rsidRPr="001A25F0">
        <w:rPr>
          <w:rFonts w:ascii="Arial" w:eastAsia="Arial Unicode MS" w:hAnsi="Arial" w:cs="Arial"/>
          <w:b/>
          <w:bCs/>
          <w:sz w:val="20"/>
          <w:szCs w:val="24"/>
        </w:rPr>
        <w:t>Figura 4.</w:t>
      </w:r>
      <w:r w:rsidR="00357BEE" w:rsidRPr="001A25F0">
        <w:rPr>
          <w:rFonts w:ascii="Arial" w:eastAsia="Arial Unicode MS" w:hAnsi="Arial" w:cs="Arial"/>
          <w:b/>
          <w:bCs/>
          <w:sz w:val="20"/>
          <w:szCs w:val="24"/>
        </w:rPr>
        <w:t xml:space="preserve"> Escenario sismo-tectónico de la costa del Pacífico  potencial de México y su potencial para generación y recepción de tsunamis</w:t>
      </w:r>
      <w:proofErr w:type="gramStart"/>
      <w:r w:rsidR="00357BEE" w:rsidRPr="001A25F0">
        <w:rPr>
          <w:rFonts w:ascii="Arial" w:eastAsia="Arial Unicode MS" w:hAnsi="Arial" w:cs="Arial"/>
          <w:b/>
          <w:bCs/>
          <w:sz w:val="20"/>
          <w:szCs w:val="24"/>
        </w:rPr>
        <w:t>.(</w:t>
      </w:r>
      <w:proofErr w:type="gramEnd"/>
      <w:r w:rsidR="00357BEE" w:rsidRPr="001A25F0">
        <w:rPr>
          <w:rFonts w:ascii="Arial" w:eastAsia="Arial Unicode MS" w:hAnsi="Arial" w:cs="Arial"/>
          <w:b/>
          <w:bCs/>
          <w:sz w:val="20"/>
          <w:szCs w:val="24"/>
        </w:rPr>
        <w:t>CENAPRED,2001).</w:t>
      </w:r>
    </w:p>
    <w:p w:rsidR="00357BEE" w:rsidRPr="00F50FE5" w:rsidRDefault="00357BEE" w:rsidP="00485794">
      <w:pPr>
        <w:autoSpaceDE w:val="0"/>
        <w:autoSpaceDN w:val="0"/>
        <w:adjustRightInd w:val="0"/>
        <w:spacing w:line="240" w:lineRule="auto"/>
        <w:jc w:val="both"/>
        <w:rPr>
          <w:rFonts w:ascii="Arial" w:eastAsia="Arial Unicode MS" w:hAnsi="Arial" w:cs="Arial"/>
          <w:bCs/>
          <w:sz w:val="24"/>
          <w:szCs w:val="24"/>
        </w:rPr>
      </w:pPr>
      <w:r w:rsidRPr="00F50FE5">
        <w:rPr>
          <w:rFonts w:ascii="Arial" w:eastAsia="Arial Unicode MS" w:hAnsi="Arial" w:cs="Arial"/>
          <w:bCs/>
          <w:sz w:val="24"/>
          <w:szCs w:val="24"/>
        </w:rPr>
        <w:t xml:space="preserve">Al norte de </w:t>
      </w:r>
      <w:smartTag w:uri="urn:schemas-microsoft-com:office:smarttags" w:element="PersonName">
        <w:smartTagPr>
          <w:attr w:name="ProductID" w:val="la Placa"/>
        </w:smartTagPr>
        <w:r w:rsidRPr="00F50FE5">
          <w:rPr>
            <w:rFonts w:ascii="Arial" w:eastAsia="Arial Unicode MS" w:hAnsi="Arial" w:cs="Arial"/>
            <w:bCs/>
            <w:sz w:val="24"/>
            <w:szCs w:val="24"/>
          </w:rPr>
          <w:t>la Placa</w:t>
        </w:r>
      </w:smartTag>
      <w:r w:rsidRPr="00F50FE5">
        <w:rPr>
          <w:rFonts w:ascii="Arial" w:eastAsia="Arial Unicode MS" w:hAnsi="Arial" w:cs="Arial"/>
          <w:bCs/>
          <w:sz w:val="24"/>
          <w:szCs w:val="24"/>
        </w:rPr>
        <w:t xml:space="preserve"> de Rivera, donde </w:t>
      </w:r>
      <w:smartTag w:uri="urn:schemas-microsoft-com:office:smarttags" w:element="PersonName">
        <w:smartTagPr>
          <w:attr w:name="ProductID" w:val="la Placa"/>
        </w:smartTagPr>
        <w:r w:rsidRPr="00F50FE5">
          <w:rPr>
            <w:rFonts w:ascii="Arial" w:eastAsia="Arial Unicode MS" w:hAnsi="Arial" w:cs="Arial"/>
            <w:bCs/>
            <w:sz w:val="24"/>
            <w:szCs w:val="24"/>
          </w:rPr>
          <w:t>la Placa</w:t>
        </w:r>
      </w:smartTag>
      <w:r w:rsidRPr="00F50FE5">
        <w:rPr>
          <w:rFonts w:ascii="Arial" w:eastAsia="Arial Unicode MS" w:hAnsi="Arial" w:cs="Arial"/>
          <w:bCs/>
          <w:sz w:val="24"/>
          <w:szCs w:val="24"/>
        </w:rPr>
        <w:t xml:space="preserve"> del Pacífico se desliza hacia el norte con respecto a </w:t>
      </w:r>
      <w:smartTag w:uri="urn:schemas-microsoft-com:office:smarttags" w:element="PersonName">
        <w:smartTagPr>
          <w:attr w:name="ProductID" w:val="la Placa"/>
        </w:smartTagPr>
        <w:r w:rsidRPr="00F50FE5">
          <w:rPr>
            <w:rFonts w:ascii="Arial" w:eastAsia="Arial Unicode MS" w:hAnsi="Arial" w:cs="Arial"/>
            <w:bCs/>
            <w:sz w:val="24"/>
            <w:szCs w:val="24"/>
          </w:rPr>
          <w:t>la Placa</w:t>
        </w:r>
      </w:smartTag>
      <w:r w:rsidRPr="00F50FE5">
        <w:rPr>
          <w:rFonts w:ascii="Arial" w:eastAsia="Arial Unicode MS" w:hAnsi="Arial" w:cs="Arial"/>
          <w:bCs/>
          <w:sz w:val="24"/>
          <w:szCs w:val="24"/>
        </w:rPr>
        <w:t xml:space="preserve"> de Norteamérica, a lo largo de la falla de desgarre del Golfo de California. En el sur, </w:t>
      </w:r>
      <w:smartTag w:uri="urn:schemas-microsoft-com:office:smarttags" w:element="PersonName">
        <w:smartTagPr>
          <w:attr w:name="ProductID" w:val="la Placa"/>
        </w:smartTagPr>
        <w:r w:rsidRPr="00F50FE5">
          <w:rPr>
            <w:rFonts w:ascii="Arial" w:eastAsia="Arial Unicode MS" w:hAnsi="Arial" w:cs="Arial"/>
            <w:bCs/>
            <w:sz w:val="24"/>
            <w:szCs w:val="24"/>
          </w:rPr>
          <w:t>la Placa</w:t>
        </w:r>
      </w:smartTag>
      <w:r w:rsidRPr="00F50FE5">
        <w:rPr>
          <w:rFonts w:ascii="Arial" w:eastAsia="Arial Unicode MS" w:hAnsi="Arial" w:cs="Arial"/>
          <w:bCs/>
          <w:sz w:val="24"/>
          <w:szCs w:val="24"/>
        </w:rPr>
        <w:t xml:space="preserve"> de Rivera gira y la de Cocos se hunde bajo </w:t>
      </w:r>
      <w:smartTag w:uri="urn:schemas-microsoft-com:office:smarttags" w:element="PersonName">
        <w:smartTagPr>
          <w:attr w:name="ProductID" w:val="la Placa"/>
        </w:smartTagPr>
        <w:r w:rsidRPr="00F50FE5">
          <w:rPr>
            <w:rFonts w:ascii="Arial" w:eastAsia="Arial Unicode MS" w:hAnsi="Arial" w:cs="Arial"/>
            <w:bCs/>
            <w:sz w:val="24"/>
            <w:szCs w:val="24"/>
          </w:rPr>
          <w:t>la Placa</w:t>
        </w:r>
      </w:smartTag>
      <w:r w:rsidRPr="00F50FE5">
        <w:rPr>
          <w:rFonts w:ascii="Arial" w:eastAsia="Arial Unicode MS" w:hAnsi="Arial" w:cs="Arial"/>
          <w:bCs/>
          <w:sz w:val="24"/>
          <w:szCs w:val="24"/>
        </w:rPr>
        <w:t xml:space="preserve"> de Norteamérica a lo largo de </w:t>
      </w:r>
      <w:smartTag w:uri="urn:schemas-microsoft-com:office:smarttags" w:element="PersonName">
        <w:smartTagPr>
          <w:attr w:name="ProductID" w:val="la Fosa Mesoamericana"/>
        </w:smartTagPr>
        <w:r w:rsidRPr="00F50FE5">
          <w:rPr>
            <w:rFonts w:ascii="Arial" w:eastAsia="Arial Unicode MS" w:hAnsi="Arial" w:cs="Arial"/>
            <w:bCs/>
            <w:sz w:val="24"/>
            <w:szCs w:val="24"/>
          </w:rPr>
          <w:t>la Fosa Mesoamericana</w:t>
        </w:r>
      </w:smartTag>
      <w:r w:rsidRPr="00F50FE5">
        <w:rPr>
          <w:rFonts w:ascii="Arial" w:eastAsia="Arial Unicode MS" w:hAnsi="Arial" w:cs="Arial"/>
          <w:bCs/>
          <w:sz w:val="24"/>
          <w:szCs w:val="24"/>
        </w:rPr>
        <w:t xml:space="preserve">; constituye una frontera de colisión con hundimiento, generadora de tsunamis locales, algunos de los cuales han demostrado destructividad en las costas de los estados de Nayarit, Jalisco, Colima, Michoacán, Guerrero, Oaxaca y Chiapas, con alturas de olas máximas esperables de </w:t>
      </w:r>
      <w:smartTag w:uri="urn:schemas-microsoft-com:office:smarttags" w:element="metricconverter">
        <w:smartTagPr>
          <w:attr w:name="ProductID" w:val="10 metros"/>
        </w:smartTagPr>
        <w:r w:rsidRPr="00F50FE5">
          <w:rPr>
            <w:rFonts w:ascii="Arial" w:eastAsia="Arial Unicode MS" w:hAnsi="Arial" w:cs="Arial"/>
            <w:bCs/>
            <w:sz w:val="24"/>
            <w:szCs w:val="24"/>
          </w:rPr>
          <w:t>10 metros</w:t>
        </w:r>
      </w:smartTag>
      <w:r w:rsidRPr="00F50FE5">
        <w:rPr>
          <w:rFonts w:ascii="Arial" w:eastAsia="Arial Unicode MS" w:hAnsi="Arial" w:cs="Arial"/>
          <w:bCs/>
          <w:sz w:val="24"/>
          <w:szCs w:val="24"/>
        </w:rPr>
        <w:t>. Esta zona también es receptora de tsunamis lejanos y regionales, con alturas esperables menores.</w:t>
      </w:r>
    </w:p>
    <w:p w:rsidR="00357BEE" w:rsidRPr="00F50FE5" w:rsidRDefault="00357BEE" w:rsidP="00B05D9D">
      <w:pPr>
        <w:autoSpaceDE w:val="0"/>
        <w:autoSpaceDN w:val="0"/>
        <w:adjustRightInd w:val="0"/>
        <w:spacing w:line="240" w:lineRule="auto"/>
        <w:jc w:val="both"/>
        <w:rPr>
          <w:rFonts w:ascii="Arial" w:eastAsia="Arial Unicode MS" w:hAnsi="Arial" w:cs="Arial"/>
          <w:bCs/>
          <w:sz w:val="24"/>
          <w:szCs w:val="24"/>
        </w:rPr>
      </w:pPr>
      <w:r w:rsidRPr="00F50FE5">
        <w:rPr>
          <w:rFonts w:ascii="Arial" w:eastAsia="Arial Unicode MS" w:hAnsi="Arial" w:cs="Arial"/>
          <w:bCs/>
          <w:sz w:val="24"/>
          <w:szCs w:val="24"/>
        </w:rPr>
        <w:t xml:space="preserve">A la segunda zona, en el Plan Nacional de Desarrollo Urbano de México se le considera área prioritaria para descentralización y desarrollo. Del país  es la expuesta a mayor riesgo de tsunamis destructivos; por ser asiento de comunidades costeras densamente pobladas, importantes instalaciones portuarias, industriales y de almacenamiento de combustibles, también es la más vulnerable. Comprende los puertos de Manzanillo, Lázaro Cárdenas y Salina Cruz, y un corredor turístico de aproximadamente </w:t>
      </w:r>
      <w:smartTag w:uri="urn:schemas-microsoft-com:office:smarttags" w:element="metricconverter">
        <w:smartTagPr>
          <w:attr w:name="ProductID" w:val="1,000 kil￳metros"/>
        </w:smartTagPr>
        <w:r w:rsidRPr="00F50FE5">
          <w:rPr>
            <w:rFonts w:ascii="Arial" w:eastAsia="Arial Unicode MS" w:hAnsi="Arial" w:cs="Arial"/>
            <w:bCs/>
            <w:sz w:val="24"/>
            <w:szCs w:val="24"/>
          </w:rPr>
          <w:t>1,000 kilómetros</w:t>
        </w:r>
      </w:smartTag>
      <w:r w:rsidRPr="00F50FE5">
        <w:rPr>
          <w:rFonts w:ascii="Arial" w:eastAsia="Arial Unicode MS" w:hAnsi="Arial" w:cs="Arial"/>
          <w:bCs/>
          <w:sz w:val="24"/>
          <w:szCs w:val="24"/>
        </w:rPr>
        <w:t xml:space="preserve"> de longitud, que incluye Puerto Vallarta, Manzanillo, </w:t>
      </w:r>
      <w:proofErr w:type="spellStart"/>
      <w:r w:rsidRPr="00F50FE5">
        <w:rPr>
          <w:rFonts w:ascii="Arial" w:eastAsia="Arial Unicode MS" w:hAnsi="Arial" w:cs="Arial"/>
          <w:bCs/>
          <w:sz w:val="24"/>
          <w:szCs w:val="24"/>
        </w:rPr>
        <w:t>Cuyutlán</w:t>
      </w:r>
      <w:proofErr w:type="spellEnd"/>
      <w:r w:rsidRPr="00F50FE5">
        <w:rPr>
          <w:rFonts w:ascii="Arial" w:eastAsia="Arial Unicode MS" w:hAnsi="Arial" w:cs="Arial"/>
          <w:bCs/>
          <w:sz w:val="24"/>
          <w:szCs w:val="24"/>
        </w:rPr>
        <w:t>, Ixtapa-</w:t>
      </w:r>
      <w:r w:rsidRPr="001A25F0">
        <w:rPr>
          <w:rFonts w:ascii="Arial" w:eastAsia="Arial Unicode MS" w:hAnsi="Arial" w:cs="Arial"/>
          <w:bCs/>
          <w:sz w:val="24"/>
          <w:szCs w:val="24"/>
        </w:rPr>
        <w:t xml:space="preserve">Zihuatanejo,  Acapulco, Puerto Escondido, Puerto Ángel y Bahías de Huatulco  </w:t>
      </w:r>
      <w:r w:rsidR="007E4708" w:rsidRPr="001A25F0">
        <w:rPr>
          <w:rFonts w:ascii="Arial" w:eastAsia="Arial Unicode MS" w:hAnsi="Arial" w:cs="Arial"/>
          <w:bCs/>
          <w:sz w:val="24"/>
          <w:szCs w:val="24"/>
        </w:rPr>
        <w:t>Figura 5.</w:t>
      </w:r>
    </w:p>
    <w:p w:rsidR="00357BEE" w:rsidRPr="00F50FE5" w:rsidRDefault="00357BEE" w:rsidP="00B05D9D">
      <w:pPr>
        <w:autoSpaceDE w:val="0"/>
        <w:autoSpaceDN w:val="0"/>
        <w:adjustRightInd w:val="0"/>
        <w:spacing w:line="240" w:lineRule="auto"/>
        <w:jc w:val="both"/>
        <w:rPr>
          <w:rFonts w:ascii="Arial" w:eastAsia="Arial Unicode MS" w:hAnsi="Arial" w:cs="Arial"/>
          <w:bCs/>
          <w:sz w:val="24"/>
          <w:szCs w:val="24"/>
        </w:rPr>
      </w:pPr>
    </w:p>
    <w:p w:rsidR="00357BEE" w:rsidRPr="001A25F0" w:rsidRDefault="00030CCD" w:rsidP="001E789A">
      <w:pPr>
        <w:autoSpaceDE w:val="0"/>
        <w:autoSpaceDN w:val="0"/>
        <w:adjustRightInd w:val="0"/>
        <w:spacing w:line="240" w:lineRule="auto"/>
        <w:jc w:val="center"/>
        <w:rPr>
          <w:rFonts w:ascii="Arial" w:eastAsia="Arial Unicode MS" w:hAnsi="Arial" w:cs="Arial"/>
          <w:bCs/>
          <w:sz w:val="24"/>
          <w:szCs w:val="24"/>
        </w:rPr>
      </w:pPr>
      <w:r w:rsidRPr="001A25F0">
        <w:rPr>
          <w:rFonts w:ascii="Arial" w:eastAsia="Arial Unicode MS" w:hAnsi="Arial" w:cs="Arial"/>
          <w:noProof/>
          <w:sz w:val="24"/>
          <w:szCs w:val="24"/>
          <w:lang w:eastAsia="es-MX"/>
        </w:rPr>
        <w:lastRenderedPageBreak/>
        <w:drawing>
          <wp:inline distT="0" distB="0" distL="0" distR="0">
            <wp:extent cx="3886200" cy="4953000"/>
            <wp:effectExtent l="19050" t="0" r="0" b="0"/>
            <wp:docPr id="7" name="Imagen 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22"/>
                    <pic:cNvPicPr>
                      <a:picLocks noChangeAspect="1" noChangeArrowheads="1"/>
                    </pic:cNvPicPr>
                  </pic:nvPicPr>
                  <pic:blipFill>
                    <a:blip r:embed="rId14" cstate="print"/>
                    <a:srcRect/>
                    <a:stretch>
                      <a:fillRect/>
                    </a:stretch>
                  </pic:blipFill>
                  <pic:spPr bwMode="auto">
                    <a:xfrm>
                      <a:off x="0" y="0"/>
                      <a:ext cx="3886200" cy="4953000"/>
                    </a:xfrm>
                    <a:prstGeom prst="rect">
                      <a:avLst/>
                    </a:prstGeom>
                    <a:noFill/>
                    <a:ln w="9525">
                      <a:noFill/>
                      <a:miter lim="800000"/>
                      <a:headEnd/>
                      <a:tailEnd/>
                    </a:ln>
                  </pic:spPr>
                </pic:pic>
              </a:graphicData>
            </a:graphic>
          </wp:inline>
        </w:drawing>
      </w:r>
    </w:p>
    <w:p w:rsidR="00357BEE" w:rsidRPr="007E4708" w:rsidRDefault="007E4708" w:rsidP="00B05D9D">
      <w:pPr>
        <w:autoSpaceDE w:val="0"/>
        <w:autoSpaceDN w:val="0"/>
        <w:adjustRightInd w:val="0"/>
        <w:spacing w:line="240" w:lineRule="auto"/>
        <w:jc w:val="both"/>
        <w:rPr>
          <w:rFonts w:ascii="Arial" w:eastAsia="Arial Unicode MS" w:hAnsi="Arial" w:cs="Arial"/>
          <w:b/>
          <w:bCs/>
          <w:sz w:val="20"/>
          <w:szCs w:val="24"/>
        </w:rPr>
      </w:pPr>
      <w:r w:rsidRPr="001A25F0">
        <w:rPr>
          <w:rFonts w:ascii="Arial" w:eastAsia="Arial Unicode MS" w:hAnsi="Arial" w:cs="Arial"/>
          <w:b/>
          <w:bCs/>
          <w:sz w:val="20"/>
          <w:szCs w:val="24"/>
        </w:rPr>
        <w:t>Figura 5</w:t>
      </w:r>
      <w:r w:rsidR="00BC1EA3" w:rsidRPr="001A25F0">
        <w:rPr>
          <w:rFonts w:ascii="Arial" w:eastAsia="Arial Unicode MS" w:hAnsi="Arial" w:cs="Arial"/>
          <w:b/>
          <w:bCs/>
          <w:sz w:val="20"/>
          <w:szCs w:val="24"/>
        </w:rPr>
        <w:t>.</w:t>
      </w:r>
      <w:r w:rsidR="00357BEE" w:rsidRPr="001A25F0">
        <w:rPr>
          <w:rFonts w:ascii="Arial" w:eastAsia="Arial Unicode MS" w:hAnsi="Arial" w:cs="Arial"/>
          <w:b/>
          <w:bCs/>
          <w:sz w:val="20"/>
          <w:szCs w:val="24"/>
        </w:rPr>
        <w:t xml:space="preserve"> Puertos industriales y turísticos en la zona costera de desarrollo prioritario según el Plan Nacional de Urbano, con alturas máximas de ola y fechas ocurrencia de tsunamis locales (CENAPRED,</w:t>
      </w:r>
      <w:r w:rsidR="00265BD9" w:rsidRPr="001A25F0">
        <w:rPr>
          <w:rFonts w:ascii="Arial" w:eastAsia="Arial Unicode MS" w:hAnsi="Arial" w:cs="Arial"/>
          <w:b/>
          <w:bCs/>
          <w:sz w:val="20"/>
          <w:szCs w:val="24"/>
        </w:rPr>
        <w:t xml:space="preserve"> </w:t>
      </w:r>
      <w:r w:rsidR="00357BEE" w:rsidRPr="001A25F0">
        <w:rPr>
          <w:rFonts w:ascii="Arial" w:eastAsia="Arial Unicode MS" w:hAnsi="Arial" w:cs="Arial"/>
          <w:b/>
          <w:bCs/>
          <w:sz w:val="20"/>
          <w:szCs w:val="24"/>
        </w:rPr>
        <w:t>2001</w:t>
      </w:r>
      <w:r w:rsidRPr="001A25F0">
        <w:rPr>
          <w:rFonts w:ascii="Arial" w:eastAsia="Arial Unicode MS" w:hAnsi="Arial" w:cs="Arial"/>
          <w:b/>
          <w:bCs/>
          <w:sz w:val="20"/>
          <w:szCs w:val="24"/>
        </w:rPr>
        <w:t>)</w:t>
      </w:r>
    </w:p>
    <w:p w:rsidR="00357BEE" w:rsidRPr="00F50FE5" w:rsidRDefault="00357BEE" w:rsidP="00B05D9D">
      <w:pPr>
        <w:spacing w:line="240" w:lineRule="auto"/>
        <w:jc w:val="both"/>
        <w:rPr>
          <w:rFonts w:ascii="Arial" w:eastAsia="Arial Unicode MS" w:hAnsi="Arial" w:cs="Arial"/>
          <w:sz w:val="24"/>
          <w:szCs w:val="24"/>
        </w:rPr>
      </w:pPr>
    </w:p>
    <w:p w:rsidR="00867C31" w:rsidRPr="00F50FE5" w:rsidRDefault="00CE49BA" w:rsidP="00485794">
      <w:pPr>
        <w:spacing w:line="240" w:lineRule="auto"/>
        <w:jc w:val="both"/>
        <w:rPr>
          <w:rFonts w:ascii="Arial" w:hAnsi="Arial" w:cs="Arial"/>
          <w:sz w:val="24"/>
          <w:szCs w:val="24"/>
        </w:rPr>
      </w:pPr>
      <w:r w:rsidRPr="00F50FE5">
        <w:rPr>
          <w:rFonts w:ascii="Arial" w:hAnsi="Arial" w:cs="Arial"/>
          <w:b/>
          <w:sz w:val="24"/>
          <w:szCs w:val="24"/>
          <w:lang w:val="es-ES"/>
        </w:rPr>
        <w:t>Movimientos de masa</w:t>
      </w:r>
      <w:r w:rsidR="00485794" w:rsidRPr="00F50FE5">
        <w:rPr>
          <w:rFonts w:ascii="Arial" w:hAnsi="Arial" w:cs="Arial"/>
          <w:b/>
          <w:sz w:val="24"/>
          <w:szCs w:val="24"/>
          <w:lang w:val="es-ES"/>
        </w:rPr>
        <w:t>. So</w:t>
      </w:r>
      <w:r w:rsidR="00867C31" w:rsidRPr="00F50FE5">
        <w:rPr>
          <w:rFonts w:ascii="Arial" w:hAnsi="Arial" w:cs="Arial"/>
          <w:sz w:val="24"/>
          <w:szCs w:val="24"/>
        </w:rPr>
        <w:t xml:space="preserve">n movimientos asociados a la inestabilidad de laderas, estos van desde la caída de rocas hasta la reptación del suelo. Según el Atlas de Riesgos del Estado de Oaxaca </w:t>
      </w:r>
      <w:r w:rsidR="00867C31" w:rsidRPr="00F50FE5">
        <w:rPr>
          <w:rFonts w:ascii="Arial" w:hAnsi="Arial" w:cs="Arial"/>
          <w:noProof/>
          <w:sz w:val="24"/>
          <w:szCs w:val="24"/>
        </w:rPr>
        <w:t>(Gobierno del Estado de Oaxaca et al., 2003)</w:t>
      </w:r>
      <w:r w:rsidR="00867C31" w:rsidRPr="00F50FE5">
        <w:rPr>
          <w:rFonts w:ascii="Arial" w:hAnsi="Arial" w:cs="Arial"/>
          <w:sz w:val="24"/>
          <w:szCs w:val="24"/>
        </w:rPr>
        <w:t xml:space="preserve">, los movimientos de masa pueden </w:t>
      </w:r>
      <w:r w:rsidR="00485794" w:rsidRPr="00F50FE5">
        <w:rPr>
          <w:rFonts w:ascii="Arial" w:hAnsi="Arial" w:cs="Arial"/>
          <w:sz w:val="24"/>
          <w:szCs w:val="24"/>
        </w:rPr>
        <w:t>ser desprendimientos que c</w:t>
      </w:r>
      <w:r w:rsidR="00867C31" w:rsidRPr="00F50FE5">
        <w:rPr>
          <w:rFonts w:ascii="Arial" w:hAnsi="Arial" w:cs="Arial"/>
          <w:sz w:val="24"/>
          <w:szCs w:val="24"/>
        </w:rPr>
        <w:t>onsiste en el desc</w:t>
      </w:r>
      <w:r w:rsidR="00485794" w:rsidRPr="00F50FE5">
        <w:rPr>
          <w:rFonts w:ascii="Arial" w:hAnsi="Arial" w:cs="Arial"/>
          <w:sz w:val="24"/>
          <w:szCs w:val="24"/>
        </w:rPr>
        <w:t>enso veloz de las rocas o suelo; flujos, que se</w:t>
      </w:r>
      <w:r w:rsidR="00867C31" w:rsidRPr="00F50FE5">
        <w:rPr>
          <w:rFonts w:ascii="Arial" w:hAnsi="Arial" w:cs="Arial"/>
          <w:sz w:val="24"/>
          <w:szCs w:val="24"/>
        </w:rPr>
        <w:t xml:space="preserve"> producen en ambientes húmedos, el agua se comporta como el medio de transporte del suelo</w:t>
      </w:r>
      <w:r w:rsidR="00485794" w:rsidRPr="00F50FE5">
        <w:rPr>
          <w:rFonts w:ascii="Arial" w:hAnsi="Arial" w:cs="Arial"/>
          <w:sz w:val="24"/>
          <w:szCs w:val="24"/>
        </w:rPr>
        <w:t>, y d</w:t>
      </w:r>
      <w:r w:rsidR="00867C31" w:rsidRPr="00F50FE5">
        <w:rPr>
          <w:rFonts w:ascii="Arial" w:hAnsi="Arial" w:cs="Arial"/>
          <w:sz w:val="24"/>
          <w:szCs w:val="24"/>
        </w:rPr>
        <w:t>eslizamiento</w:t>
      </w:r>
      <w:r w:rsidR="00485794" w:rsidRPr="00F50FE5">
        <w:rPr>
          <w:rFonts w:ascii="Arial" w:hAnsi="Arial" w:cs="Arial"/>
          <w:sz w:val="24"/>
          <w:szCs w:val="24"/>
        </w:rPr>
        <w:t xml:space="preserve">, que es </w:t>
      </w:r>
      <w:r w:rsidR="00867C31" w:rsidRPr="00F50FE5">
        <w:rPr>
          <w:rFonts w:ascii="Arial" w:hAnsi="Arial" w:cs="Arial"/>
          <w:sz w:val="24"/>
          <w:szCs w:val="24"/>
        </w:rPr>
        <w:t>un movimiento de rocas, suelos o material, éstos son desplazados hacia abajo por una pendiente</w:t>
      </w:r>
      <w:r w:rsidR="00485794" w:rsidRPr="00F50FE5">
        <w:rPr>
          <w:rFonts w:ascii="Arial" w:hAnsi="Arial" w:cs="Arial"/>
          <w:sz w:val="24"/>
          <w:szCs w:val="24"/>
        </w:rPr>
        <w:t xml:space="preserve">, </w:t>
      </w:r>
      <w:proofErr w:type="spellStart"/>
      <w:r w:rsidR="00485794" w:rsidRPr="00F50FE5">
        <w:rPr>
          <w:rFonts w:ascii="Arial" w:hAnsi="Arial" w:cs="Arial"/>
          <w:sz w:val="24"/>
          <w:szCs w:val="24"/>
        </w:rPr>
        <w:t>incluyen</w:t>
      </w:r>
      <w:r w:rsidR="00867C31" w:rsidRPr="00F50FE5">
        <w:rPr>
          <w:rFonts w:ascii="Arial" w:hAnsi="Arial" w:cs="Arial"/>
          <w:sz w:val="24"/>
          <w:szCs w:val="24"/>
        </w:rPr>
        <w:t>la</w:t>
      </w:r>
      <w:proofErr w:type="spellEnd"/>
      <w:r w:rsidR="00867C31" w:rsidRPr="00F50FE5">
        <w:rPr>
          <w:rFonts w:ascii="Arial" w:hAnsi="Arial" w:cs="Arial"/>
          <w:sz w:val="24"/>
          <w:szCs w:val="24"/>
        </w:rPr>
        <w:t xml:space="preserve"> caída de rocas, deslizamientos y </w:t>
      </w:r>
      <w:proofErr w:type="spellStart"/>
      <w:r w:rsidR="00867C31" w:rsidRPr="00F50FE5">
        <w:rPr>
          <w:rFonts w:ascii="Arial" w:hAnsi="Arial" w:cs="Arial"/>
          <w:sz w:val="24"/>
          <w:szCs w:val="24"/>
        </w:rPr>
        <w:t>soliflucción</w:t>
      </w:r>
      <w:proofErr w:type="spellEnd"/>
      <w:r w:rsidR="00867C31" w:rsidRPr="00F50FE5">
        <w:rPr>
          <w:rFonts w:ascii="Arial" w:hAnsi="Arial" w:cs="Arial"/>
          <w:sz w:val="24"/>
          <w:szCs w:val="24"/>
        </w:rPr>
        <w:t xml:space="preserve"> (sedimentos finos), además de la reptación y los canales de flujo.</w:t>
      </w:r>
      <w:r w:rsidR="00485794" w:rsidRPr="00F50FE5">
        <w:rPr>
          <w:rFonts w:ascii="Arial" w:hAnsi="Arial" w:cs="Arial"/>
          <w:sz w:val="24"/>
          <w:szCs w:val="24"/>
        </w:rPr>
        <w:t xml:space="preserve"> </w:t>
      </w:r>
      <w:r w:rsidR="00867C31" w:rsidRPr="00F50FE5">
        <w:rPr>
          <w:rFonts w:ascii="Arial" w:hAnsi="Arial" w:cs="Arial"/>
          <w:sz w:val="24"/>
          <w:szCs w:val="24"/>
        </w:rPr>
        <w:t>Son consecuencia de la ruptura, normalmente, en pequeños bloques, suceden en las laderas de fuerte inclinación. Tras la ruptura se forman grietas o zonas de debilidad de la roca. Normalmente sucede en la época de lluvias, cuando se saturan las arcillas localizadas en las fracturas.</w:t>
      </w:r>
    </w:p>
    <w:p w:rsidR="00867C31" w:rsidRPr="00F50FE5" w:rsidRDefault="00867C31" w:rsidP="00B35F83">
      <w:pPr>
        <w:spacing w:after="240" w:line="240" w:lineRule="auto"/>
        <w:jc w:val="both"/>
        <w:rPr>
          <w:rFonts w:ascii="Arial" w:hAnsi="Arial" w:cs="Arial"/>
          <w:sz w:val="24"/>
          <w:szCs w:val="24"/>
          <w:lang w:val="es-ES"/>
        </w:rPr>
      </w:pPr>
      <w:r w:rsidRPr="00F50FE5">
        <w:rPr>
          <w:rFonts w:ascii="Arial" w:hAnsi="Arial" w:cs="Arial"/>
          <w:sz w:val="24"/>
          <w:szCs w:val="24"/>
        </w:rPr>
        <w:t xml:space="preserve">Estos pueden ocasionar un verdadero desastre en caso de que las condiciones físicas y socioeconómicas estén vulnerables. La deforestación es una causa importante en el </w:t>
      </w:r>
      <w:r w:rsidRPr="00F50FE5">
        <w:rPr>
          <w:rFonts w:ascii="Arial" w:hAnsi="Arial" w:cs="Arial"/>
          <w:sz w:val="24"/>
          <w:szCs w:val="24"/>
        </w:rPr>
        <w:lastRenderedPageBreak/>
        <w:t>incremento de la inestabilidad de terrenos y por lo tanto de los riesgos de padecer desprendimientos</w:t>
      </w:r>
      <w:r w:rsidR="00485794" w:rsidRPr="00F50FE5">
        <w:rPr>
          <w:rFonts w:ascii="Arial" w:hAnsi="Arial" w:cs="Arial"/>
          <w:sz w:val="24"/>
          <w:szCs w:val="24"/>
        </w:rPr>
        <w:t>. También pueden presentarse del tipo r</w:t>
      </w:r>
      <w:r w:rsidRPr="00F50FE5">
        <w:rPr>
          <w:rFonts w:ascii="Arial" w:hAnsi="Arial" w:cs="Arial"/>
          <w:sz w:val="24"/>
          <w:szCs w:val="24"/>
        </w:rPr>
        <w:t>eptación</w:t>
      </w:r>
      <w:r w:rsidR="00485794" w:rsidRPr="00F50FE5">
        <w:rPr>
          <w:rFonts w:ascii="Arial" w:hAnsi="Arial" w:cs="Arial"/>
          <w:sz w:val="24"/>
          <w:szCs w:val="24"/>
        </w:rPr>
        <w:t xml:space="preserve"> que es </w:t>
      </w:r>
      <w:r w:rsidRPr="00F50FE5">
        <w:rPr>
          <w:rFonts w:ascii="Arial" w:hAnsi="Arial" w:cs="Arial"/>
          <w:sz w:val="24"/>
          <w:szCs w:val="24"/>
          <w:lang w:val="es-ES"/>
        </w:rPr>
        <w:t>el movimiento lento e imperceptible de una película de suelo con sentido a la pendiente.</w:t>
      </w:r>
    </w:p>
    <w:p w:rsidR="00867C31" w:rsidRPr="00F50FE5" w:rsidRDefault="007963A1" w:rsidP="00485794">
      <w:pPr>
        <w:jc w:val="both"/>
        <w:rPr>
          <w:rFonts w:ascii="Arial" w:hAnsi="Arial" w:cs="Arial"/>
          <w:sz w:val="24"/>
          <w:szCs w:val="24"/>
        </w:rPr>
      </w:pPr>
      <w:r w:rsidRPr="00F50FE5">
        <w:rPr>
          <w:rFonts w:ascii="Arial" w:hAnsi="Arial" w:cs="Arial"/>
          <w:sz w:val="24"/>
          <w:szCs w:val="24"/>
          <w:lang w:val="es-ES"/>
        </w:rPr>
        <w:t xml:space="preserve">La erosión es un proceso natural que afecta desgastando y destruyendo continuamente los </w:t>
      </w:r>
      <w:r w:rsidR="00485794" w:rsidRPr="00F50FE5">
        <w:rPr>
          <w:rFonts w:ascii="Arial" w:hAnsi="Arial" w:cs="Arial"/>
          <w:sz w:val="24"/>
          <w:szCs w:val="24"/>
          <w:lang w:val="es-ES"/>
        </w:rPr>
        <w:t>s</w:t>
      </w:r>
      <w:r w:rsidRPr="00F50FE5">
        <w:rPr>
          <w:rFonts w:ascii="Arial" w:hAnsi="Arial" w:cs="Arial"/>
          <w:sz w:val="24"/>
          <w:szCs w:val="24"/>
          <w:lang w:val="es-ES"/>
        </w:rPr>
        <w:t>uelos y las rocas de la capa externa de la corteza terrestre</w:t>
      </w:r>
      <w:r w:rsidR="00E316E4" w:rsidRPr="00F50FE5">
        <w:rPr>
          <w:rFonts w:ascii="Arial" w:hAnsi="Arial" w:cs="Arial"/>
          <w:sz w:val="24"/>
          <w:szCs w:val="24"/>
          <w:lang w:val="es-ES"/>
        </w:rPr>
        <w:t>. Este proceso es de naturaleza física (choques y arrastres) y química (disolución). Los factores que participan en este proceso son</w:t>
      </w:r>
      <w:r w:rsidR="005243B6" w:rsidRPr="00F50FE5">
        <w:rPr>
          <w:rFonts w:ascii="Arial" w:hAnsi="Arial" w:cs="Arial"/>
          <w:sz w:val="24"/>
          <w:szCs w:val="24"/>
          <w:lang w:val="es-ES"/>
        </w:rPr>
        <w:t xml:space="preserve"> el clima, la lluvia, el viento, la vegetación, la </w:t>
      </w:r>
      <w:r w:rsidR="00867C31" w:rsidRPr="00F50FE5">
        <w:rPr>
          <w:rFonts w:ascii="Arial" w:hAnsi="Arial" w:cs="Arial"/>
          <w:sz w:val="24"/>
          <w:szCs w:val="24"/>
          <w:lang w:val="es-ES"/>
        </w:rPr>
        <w:t>presencia de animales y la</w:t>
      </w:r>
      <w:r w:rsidR="00485794" w:rsidRPr="00F50FE5">
        <w:rPr>
          <w:rFonts w:ascii="Arial" w:hAnsi="Arial" w:cs="Arial"/>
          <w:sz w:val="24"/>
          <w:szCs w:val="24"/>
          <w:lang w:val="es-ES"/>
        </w:rPr>
        <w:t>s</w:t>
      </w:r>
      <w:r w:rsidR="00867C31" w:rsidRPr="00F50FE5">
        <w:rPr>
          <w:rFonts w:ascii="Arial" w:hAnsi="Arial" w:cs="Arial"/>
          <w:sz w:val="24"/>
          <w:szCs w:val="24"/>
          <w:lang w:val="es-ES"/>
        </w:rPr>
        <w:t xml:space="preserve"> ac</w:t>
      </w:r>
      <w:r w:rsidR="00485794" w:rsidRPr="00F50FE5">
        <w:rPr>
          <w:rFonts w:ascii="Arial" w:hAnsi="Arial" w:cs="Arial"/>
          <w:sz w:val="24"/>
          <w:szCs w:val="24"/>
          <w:lang w:val="es-ES"/>
        </w:rPr>
        <w:t xml:space="preserve">tividades humanas. </w:t>
      </w:r>
    </w:p>
    <w:p w:rsidR="008B4900" w:rsidRDefault="007E4708" w:rsidP="0032135B">
      <w:pPr>
        <w:spacing w:before="100" w:beforeAutospacing="1" w:line="240" w:lineRule="auto"/>
        <w:jc w:val="both"/>
        <w:outlineLvl w:val="0"/>
        <w:rPr>
          <w:rFonts w:ascii="Arial" w:eastAsia="Times New Roman" w:hAnsi="Arial" w:cs="Arial"/>
          <w:b/>
          <w:bCs/>
          <w:i/>
          <w:kern w:val="36"/>
          <w:sz w:val="24"/>
          <w:szCs w:val="24"/>
          <w:lang w:eastAsia="es-MX"/>
        </w:rPr>
      </w:pPr>
      <w:r>
        <w:rPr>
          <w:rFonts w:ascii="Arial" w:eastAsia="Times New Roman" w:hAnsi="Arial" w:cs="Arial"/>
          <w:b/>
          <w:bCs/>
          <w:i/>
          <w:kern w:val="36"/>
          <w:sz w:val="24"/>
          <w:szCs w:val="24"/>
          <w:lang w:eastAsia="es-MX"/>
        </w:rPr>
        <w:t>Los p</w:t>
      </w:r>
      <w:r w:rsidR="00D04444" w:rsidRPr="00F50FE5">
        <w:rPr>
          <w:rFonts w:ascii="Arial" w:eastAsia="Times New Roman" w:hAnsi="Arial" w:cs="Arial"/>
          <w:b/>
          <w:bCs/>
          <w:i/>
          <w:kern w:val="36"/>
          <w:sz w:val="24"/>
          <w:szCs w:val="24"/>
          <w:lang w:eastAsia="es-MX"/>
        </w:rPr>
        <w:t>eores Huracanes en México</w:t>
      </w:r>
    </w:p>
    <w:p w:rsidR="00867C31" w:rsidRDefault="00867C31" w:rsidP="0032135B">
      <w:pPr>
        <w:spacing w:before="100" w:beforeAutospacing="1" w:line="240" w:lineRule="auto"/>
        <w:jc w:val="both"/>
        <w:outlineLvl w:val="0"/>
        <w:rPr>
          <w:rFonts w:ascii="Arial" w:eastAsia="Times New Roman" w:hAnsi="Arial" w:cs="Arial"/>
          <w:bCs/>
          <w:kern w:val="36"/>
          <w:sz w:val="24"/>
          <w:szCs w:val="24"/>
          <w:lang w:eastAsia="es-MX"/>
        </w:rPr>
      </w:pPr>
      <w:r w:rsidRPr="00F50FE5">
        <w:rPr>
          <w:rFonts w:ascii="Arial" w:eastAsia="Times New Roman" w:hAnsi="Arial" w:cs="Arial"/>
          <w:bCs/>
          <w:kern w:val="36"/>
          <w:sz w:val="24"/>
          <w:szCs w:val="24"/>
          <w:lang w:eastAsia="es-MX"/>
        </w:rPr>
        <w:t>Acorde a los reportes del Servicio Meteorológico Nacional, la zona ha sido impactada por los siguientes eventos</w:t>
      </w:r>
      <w:r w:rsidR="007E4708">
        <w:rPr>
          <w:rFonts w:ascii="Arial" w:eastAsia="Times New Roman" w:hAnsi="Arial" w:cs="Arial"/>
          <w:bCs/>
          <w:kern w:val="36"/>
          <w:sz w:val="24"/>
          <w:szCs w:val="24"/>
          <w:lang w:eastAsia="es-MX"/>
        </w:rPr>
        <w:t>:</w:t>
      </w:r>
    </w:p>
    <w:p w:rsidR="007E4708" w:rsidRDefault="007E4708" w:rsidP="0032135B">
      <w:pPr>
        <w:spacing w:before="100" w:beforeAutospacing="1" w:line="240" w:lineRule="auto"/>
        <w:jc w:val="both"/>
        <w:outlineLvl w:val="0"/>
        <w:rPr>
          <w:rFonts w:ascii="Arial" w:eastAsia="Times New Roman" w:hAnsi="Arial" w:cs="Arial"/>
          <w:b/>
          <w:bCs/>
          <w:kern w:val="36"/>
          <w:sz w:val="24"/>
          <w:szCs w:val="24"/>
          <w:lang w:eastAsia="es-MX"/>
        </w:rPr>
      </w:pPr>
      <w:r w:rsidRPr="007E4708">
        <w:rPr>
          <w:rFonts w:ascii="Arial" w:eastAsia="Times New Roman" w:hAnsi="Arial" w:cs="Arial"/>
          <w:b/>
          <w:bCs/>
          <w:kern w:val="36"/>
          <w:sz w:val="24"/>
          <w:szCs w:val="24"/>
          <w:lang w:eastAsia="es-MX"/>
        </w:rPr>
        <w:t>Huracanes</w:t>
      </w:r>
    </w:p>
    <w:p w:rsidR="007E4708" w:rsidRPr="00F50FE5" w:rsidRDefault="007E4708" w:rsidP="007E4708">
      <w:pPr>
        <w:spacing w:before="100" w:beforeAutospacing="1" w:line="240" w:lineRule="auto"/>
        <w:jc w:val="both"/>
        <w:rPr>
          <w:rFonts w:ascii="Arial" w:eastAsia="Times New Roman" w:hAnsi="Arial" w:cs="Arial"/>
          <w:sz w:val="24"/>
          <w:szCs w:val="24"/>
          <w:lang w:eastAsia="es-MX"/>
        </w:rPr>
      </w:pPr>
      <w:r w:rsidRPr="00F50FE5">
        <w:rPr>
          <w:rFonts w:ascii="Arial" w:eastAsia="Times New Roman" w:hAnsi="Arial" w:cs="Arial"/>
          <w:sz w:val="24"/>
          <w:szCs w:val="24"/>
          <w:lang w:eastAsia="es-MX"/>
        </w:rPr>
        <w:t>Al igual que una máquina de vapor, la cual posee aire caliente y húmedo, los rayos solares hacen su función, calentar las aguas oceánicas, entonces el aire húmedo se calienta, se expande y empieza a elevarse como los globos aerostáticos. Más aire húmedo sustituye al caliente y comienza el proceso que tiene por resultado una gran presión y la formación de ráf</w:t>
      </w:r>
      <w:r w:rsidR="00F9615C">
        <w:rPr>
          <w:rFonts w:ascii="Arial" w:eastAsia="Times New Roman" w:hAnsi="Arial" w:cs="Arial"/>
          <w:sz w:val="24"/>
          <w:szCs w:val="24"/>
          <w:lang w:eastAsia="es-MX"/>
        </w:rPr>
        <w:t>agas de viento a gran velocidad.</w:t>
      </w:r>
    </w:p>
    <w:p w:rsidR="007E4708" w:rsidRPr="00F50FE5" w:rsidRDefault="007E4708" w:rsidP="007E4708">
      <w:pPr>
        <w:spacing w:before="100" w:beforeAutospacing="1" w:line="240" w:lineRule="auto"/>
        <w:jc w:val="both"/>
        <w:rPr>
          <w:rFonts w:ascii="Arial" w:eastAsia="Times New Roman" w:hAnsi="Arial" w:cs="Arial"/>
          <w:sz w:val="24"/>
          <w:szCs w:val="24"/>
          <w:lang w:eastAsia="es-MX"/>
        </w:rPr>
      </w:pPr>
      <w:r w:rsidRPr="00F50FE5">
        <w:rPr>
          <w:rFonts w:ascii="Arial" w:eastAsia="Times New Roman" w:hAnsi="Arial" w:cs="Arial"/>
          <w:sz w:val="24"/>
          <w:szCs w:val="24"/>
          <w:lang w:eastAsia="es-MX"/>
        </w:rPr>
        <w:t xml:space="preserve">México se ha visto devastado a lo largo de su historia por estas formaciones, las cuales alcanzan diferentes categorías dependiendo de la fuerza de sus vientos que van desde </w:t>
      </w:r>
      <w:smartTag w:uri="urn:schemas-microsoft-com:office:smarttags" w:element="metricconverter">
        <w:smartTagPr>
          <w:attr w:name="ProductID" w:val="118 km"/>
        </w:smartTagPr>
        <w:r w:rsidRPr="00F50FE5">
          <w:rPr>
            <w:rFonts w:ascii="Arial" w:eastAsia="Times New Roman" w:hAnsi="Arial" w:cs="Arial"/>
            <w:sz w:val="24"/>
            <w:szCs w:val="24"/>
            <w:lang w:eastAsia="es-MX"/>
          </w:rPr>
          <w:t>118 km</w:t>
        </w:r>
      </w:smartTag>
      <w:r w:rsidRPr="00F50FE5">
        <w:rPr>
          <w:rFonts w:ascii="Arial" w:eastAsia="Times New Roman" w:hAnsi="Arial" w:cs="Arial"/>
          <w:sz w:val="24"/>
          <w:szCs w:val="24"/>
          <w:lang w:eastAsia="es-MX"/>
        </w:rPr>
        <w:t xml:space="preserve"> (categoría 1) hasta los </w:t>
      </w:r>
      <w:smartTag w:uri="urn:schemas-microsoft-com:office:smarttags" w:element="metricconverter">
        <w:smartTagPr>
          <w:attr w:name="ProductID" w:val="250 km"/>
        </w:smartTagPr>
        <w:r w:rsidRPr="00F50FE5">
          <w:rPr>
            <w:rFonts w:ascii="Arial" w:eastAsia="Times New Roman" w:hAnsi="Arial" w:cs="Arial"/>
            <w:sz w:val="24"/>
            <w:szCs w:val="24"/>
            <w:lang w:eastAsia="es-MX"/>
          </w:rPr>
          <w:t>250 km</w:t>
        </w:r>
      </w:smartTag>
      <w:r w:rsidRPr="00F50FE5">
        <w:rPr>
          <w:rFonts w:ascii="Arial" w:eastAsia="Times New Roman" w:hAnsi="Arial" w:cs="Arial"/>
          <w:sz w:val="24"/>
          <w:szCs w:val="24"/>
          <w:lang w:eastAsia="es-MX"/>
        </w:rPr>
        <w:t xml:space="preserve"> por hora (categoría 5).</w:t>
      </w:r>
    </w:p>
    <w:p w:rsidR="007E4708" w:rsidRPr="00F50FE5" w:rsidRDefault="007E4708" w:rsidP="007E4708">
      <w:pPr>
        <w:spacing w:before="100" w:beforeAutospacing="1" w:line="240" w:lineRule="auto"/>
        <w:jc w:val="both"/>
        <w:rPr>
          <w:rFonts w:ascii="Arial" w:eastAsia="Times New Roman" w:hAnsi="Arial" w:cs="Arial"/>
          <w:sz w:val="24"/>
          <w:szCs w:val="24"/>
          <w:lang w:eastAsia="es-MX"/>
        </w:rPr>
      </w:pPr>
      <w:r w:rsidRPr="00F50FE5">
        <w:rPr>
          <w:rFonts w:ascii="Arial" w:eastAsia="Times New Roman" w:hAnsi="Arial" w:cs="Arial"/>
          <w:sz w:val="24"/>
          <w:szCs w:val="24"/>
          <w:lang w:eastAsia="es-MX"/>
        </w:rPr>
        <w:t xml:space="preserve">Otro huracán catastrófico para México fue el </w:t>
      </w:r>
      <w:r w:rsidRPr="00F50FE5">
        <w:rPr>
          <w:rFonts w:ascii="Arial" w:eastAsia="Times New Roman" w:hAnsi="Arial" w:cs="Arial"/>
          <w:b/>
          <w:bCs/>
          <w:sz w:val="24"/>
          <w:szCs w:val="24"/>
          <w:lang w:eastAsia="es-MX"/>
        </w:rPr>
        <w:t>Huracán Paulina</w:t>
      </w:r>
      <w:r w:rsidRPr="00F50FE5">
        <w:rPr>
          <w:rFonts w:ascii="Arial" w:eastAsia="Times New Roman" w:hAnsi="Arial" w:cs="Arial"/>
          <w:sz w:val="24"/>
          <w:szCs w:val="24"/>
          <w:lang w:eastAsia="es-MX"/>
        </w:rPr>
        <w:t xml:space="preserve"> que se presentó por el Pacífico en octubre de 1997, dejando un saldo destructivo y mortífero en diferentes estados de México. Alcanzó la categoría 4 y tocó tierra en Puerto Escondido para después internarse y devastar el popular puerto de Acapulco. Más de 300,000 personas se quedaron sin casa, las pérdidas económicas fueron cerca de 7.5 billones de dólares de esa época, y las muertes se calculan entre 300 y 400 en México. </w:t>
      </w:r>
    </w:p>
    <w:p w:rsidR="008B4900" w:rsidRDefault="006A1FCB" w:rsidP="006A1FCB">
      <w:pPr>
        <w:spacing w:line="240" w:lineRule="auto"/>
        <w:jc w:val="both"/>
        <w:rPr>
          <w:rFonts w:ascii="Arial" w:hAnsi="Arial" w:cs="Arial"/>
          <w:b/>
          <w:sz w:val="24"/>
          <w:szCs w:val="24"/>
          <w:lang w:val="es-ES"/>
        </w:rPr>
      </w:pPr>
      <w:r w:rsidRPr="00F50FE5">
        <w:rPr>
          <w:rFonts w:ascii="Arial" w:hAnsi="Arial" w:cs="Arial"/>
          <w:b/>
          <w:sz w:val="24"/>
          <w:szCs w:val="24"/>
          <w:lang w:val="es-ES"/>
        </w:rPr>
        <w:t xml:space="preserve">Inundaciones. </w:t>
      </w:r>
    </w:p>
    <w:p w:rsidR="006A1FCB" w:rsidRPr="00F50FE5" w:rsidRDefault="006A1FCB" w:rsidP="006A1FCB">
      <w:pPr>
        <w:spacing w:line="240" w:lineRule="auto"/>
        <w:jc w:val="both"/>
        <w:rPr>
          <w:rFonts w:ascii="Arial" w:eastAsia="Times New Roman" w:hAnsi="Arial" w:cs="Arial"/>
          <w:bCs/>
          <w:kern w:val="36"/>
          <w:sz w:val="24"/>
          <w:szCs w:val="24"/>
          <w:lang w:eastAsia="es-MX"/>
        </w:rPr>
      </w:pPr>
      <w:r w:rsidRPr="00F50FE5">
        <w:rPr>
          <w:rFonts w:ascii="Arial" w:eastAsia="Times New Roman" w:hAnsi="Arial" w:cs="Arial"/>
          <w:bCs/>
          <w:kern w:val="36"/>
          <w:sz w:val="24"/>
          <w:szCs w:val="24"/>
          <w:lang w:eastAsia="es-MX"/>
        </w:rPr>
        <w:t xml:space="preserve">El alto porcentaje de zonas bajas y planas que pueden ser modificadas por la tectónica activa de la región que también puede generar </w:t>
      </w:r>
      <w:proofErr w:type="spellStart"/>
      <w:r w:rsidRPr="00F50FE5">
        <w:rPr>
          <w:rFonts w:ascii="Arial" w:eastAsia="Times New Roman" w:hAnsi="Arial" w:cs="Arial"/>
          <w:bCs/>
          <w:kern w:val="36"/>
          <w:sz w:val="24"/>
          <w:szCs w:val="24"/>
          <w:lang w:eastAsia="es-MX"/>
        </w:rPr>
        <w:t>Tsunamies</w:t>
      </w:r>
      <w:proofErr w:type="spellEnd"/>
      <w:r w:rsidRPr="00F50FE5">
        <w:rPr>
          <w:rFonts w:ascii="Arial" w:eastAsia="Times New Roman" w:hAnsi="Arial" w:cs="Arial"/>
          <w:bCs/>
          <w:kern w:val="36"/>
          <w:sz w:val="24"/>
          <w:szCs w:val="24"/>
          <w:lang w:eastAsia="es-MX"/>
        </w:rPr>
        <w:t>, combinado con los cambios climáticos globales que puede generar aumento en los niveles del mar, la cercanía a la costa y la histórica presencia de depresiones tropicales, genera las condiciones propicias para que la parte baja del municipio, sobre todo aquellas localidades e infraestructuras como las carreteras, ubicadas debajo de los 10 msnm, sufran una afectación.</w:t>
      </w:r>
    </w:p>
    <w:p w:rsidR="00F335D1" w:rsidRPr="00F50FE5" w:rsidRDefault="006A1FCB" w:rsidP="008108A6">
      <w:pPr>
        <w:spacing w:before="100" w:beforeAutospacing="1" w:line="240" w:lineRule="auto"/>
        <w:jc w:val="both"/>
        <w:outlineLvl w:val="0"/>
        <w:rPr>
          <w:rFonts w:ascii="Arial" w:hAnsi="Arial" w:cs="Arial"/>
          <w:sz w:val="24"/>
          <w:szCs w:val="24"/>
        </w:rPr>
      </w:pPr>
      <w:r w:rsidRPr="00F50FE5">
        <w:rPr>
          <w:rFonts w:ascii="Arial" w:eastAsia="Times New Roman" w:hAnsi="Arial" w:cs="Arial"/>
          <w:bCs/>
          <w:kern w:val="36"/>
          <w:sz w:val="24"/>
          <w:szCs w:val="24"/>
          <w:lang w:eastAsia="es-MX"/>
        </w:rPr>
        <w:t>El análisis de las imágenes de satélite de la zona permite observar que los principales ríos del municipio han tenido variaciones en sus cauces, seguramente después de movimientos de masa registrados en la parte alta de la cuenca (deslizamientos, erosión hundi</w:t>
      </w:r>
      <w:r w:rsidR="008108A6" w:rsidRPr="00F50FE5">
        <w:rPr>
          <w:rFonts w:ascii="Arial" w:eastAsia="Times New Roman" w:hAnsi="Arial" w:cs="Arial"/>
          <w:bCs/>
          <w:kern w:val="36"/>
          <w:sz w:val="24"/>
          <w:szCs w:val="24"/>
          <w:lang w:eastAsia="es-MX"/>
        </w:rPr>
        <w:t xml:space="preserve">mientos o activación de fallas). </w:t>
      </w:r>
      <w:r w:rsidR="00F335D1" w:rsidRPr="00F50FE5">
        <w:rPr>
          <w:rFonts w:ascii="Arial" w:hAnsi="Arial" w:cs="Arial"/>
          <w:sz w:val="24"/>
          <w:szCs w:val="24"/>
        </w:rPr>
        <w:t>Un terreno inundable es aquel queda frecuentemente saturado de agua durante más de 30 minutos continuos.</w:t>
      </w:r>
    </w:p>
    <w:p w:rsidR="00F335D1" w:rsidRPr="00F50FE5" w:rsidRDefault="00F335D1" w:rsidP="00F335D1">
      <w:pPr>
        <w:spacing w:line="240" w:lineRule="auto"/>
        <w:jc w:val="both"/>
        <w:rPr>
          <w:rFonts w:ascii="Arial" w:hAnsi="Arial" w:cs="Arial"/>
          <w:sz w:val="24"/>
          <w:szCs w:val="24"/>
        </w:rPr>
      </w:pPr>
      <w:r w:rsidRPr="00F50FE5">
        <w:rPr>
          <w:rFonts w:ascii="Arial" w:hAnsi="Arial" w:cs="Arial"/>
          <w:sz w:val="24"/>
          <w:szCs w:val="24"/>
        </w:rPr>
        <w:lastRenderedPageBreak/>
        <w:t>Sus causas se relacionan principalmente a los asentamientos humanos en zonas aledañas a ríos, arroyos, lagos, presas o mareas. Estas obras son construidas en momentos donde los cuerpos de agua no se encuentran en su máxima capacidad o en sitios donde se desconoce el régimen climático. Así, cuando sucede una tormenta “extraordinaria” o un tsunami, aumenta el nivel del agua ocasionando pérdidas humanas y de infraestructura.</w:t>
      </w:r>
    </w:p>
    <w:p w:rsidR="00F335D1" w:rsidRPr="00F50FE5" w:rsidRDefault="00F335D1" w:rsidP="00F335D1">
      <w:pPr>
        <w:spacing w:line="240" w:lineRule="auto"/>
        <w:jc w:val="both"/>
        <w:rPr>
          <w:rFonts w:ascii="Arial" w:hAnsi="Arial" w:cs="Arial"/>
          <w:sz w:val="24"/>
          <w:szCs w:val="24"/>
        </w:rPr>
      </w:pPr>
      <w:r w:rsidRPr="00F50FE5">
        <w:rPr>
          <w:rFonts w:ascii="Arial" w:hAnsi="Arial" w:cs="Arial"/>
          <w:sz w:val="24"/>
          <w:szCs w:val="24"/>
        </w:rPr>
        <w:t xml:space="preserve">La obra humana que modifica la dinámica e infiltración del agua, por ejemplo la construcción de canales, de presas, de carreteras y de obras de drenaje aguas arriba también pueden aumentar los riesgos. </w:t>
      </w:r>
    </w:p>
    <w:p w:rsidR="00F335D1" w:rsidRPr="00F50FE5" w:rsidRDefault="00F335D1" w:rsidP="00F335D1">
      <w:pPr>
        <w:spacing w:line="240" w:lineRule="auto"/>
        <w:jc w:val="both"/>
        <w:rPr>
          <w:rFonts w:ascii="Arial" w:hAnsi="Arial" w:cs="Arial"/>
          <w:sz w:val="24"/>
          <w:szCs w:val="24"/>
        </w:rPr>
      </w:pPr>
      <w:r w:rsidRPr="00F50FE5">
        <w:rPr>
          <w:rFonts w:ascii="Arial" w:hAnsi="Arial" w:cs="Arial"/>
          <w:sz w:val="24"/>
          <w:szCs w:val="24"/>
        </w:rPr>
        <w:t>En el estado de Oaxaca prácticamente cada año hay inundaciones por desbordamiento de ríos y lluvias locales intensas.</w:t>
      </w:r>
    </w:p>
    <w:p w:rsidR="00F335D1" w:rsidRPr="00F50FE5" w:rsidRDefault="00F335D1" w:rsidP="00F335D1">
      <w:pPr>
        <w:spacing w:line="240" w:lineRule="auto"/>
        <w:jc w:val="both"/>
        <w:rPr>
          <w:rFonts w:ascii="Arial" w:hAnsi="Arial" w:cs="Arial"/>
          <w:sz w:val="24"/>
          <w:szCs w:val="24"/>
        </w:rPr>
      </w:pPr>
      <w:r w:rsidRPr="00F50FE5">
        <w:rPr>
          <w:rFonts w:ascii="Arial" w:hAnsi="Arial" w:cs="Arial"/>
          <w:sz w:val="24"/>
          <w:szCs w:val="24"/>
        </w:rPr>
        <w:t>En seguida se muestra el mapa con los puntos de inundación principales del estado de Oaxaca, cabe mencionar que el municipio en estudio, en esta imagen presenta sus áreas de inundación en zonas relativamente altas pero relacionadas a ríos, pero debería de considerarse que toda la zona costera se encuentra sobre el nivel del mar, por lo que es inundable.</w:t>
      </w:r>
    </w:p>
    <w:p w:rsidR="00F335D1" w:rsidRPr="00F50FE5" w:rsidRDefault="00F335D1" w:rsidP="00EE1BF7">
      <w:pPr>
        <w:spacing w:after="0" w:line="240" w:lineRule="auto"/>
        <w:jc w:val="center"/>
        <w:rPr>
          <w:rFonts w:ascii="Arial" w:hAnsi="Arial" w:cs="Arial"/>
          <w:sz w:val="24"/>
          <w:szCs w:val="24"/>
        </w:rPr>
      </w:pPr>
    </w:p>
    <w:p w:rsidR="00F9615C" w:rsidRDefault="00F335D1" w:rsidP="006A1FCB">
      <w:pPr>
        <w:jc w:val="both"/>
        <w:rPr>
          <w:rFonts w:ascii="Arial" w:hAnsi="Arial" w:cs="Arial"/>
          <w:b/>
          <w:bCs/>
          <w:sz w:val="24"/>
          <w:szCs w:val="24"/>
          <w:lang w:val="es-ES"/>
        </w:rPr>
      </w:pPr>
      <w:r w:rsidRPr="00F50FE5">
        <w:rPr>
          <w:rFonts w:ascii="Arial" w:hAnsi="Arial" w:cs="Arial"/>
          <w:b/>
          <w:bCs/>
          <w:sz w:val="24"/>
          <w:szCs w:val="24"/>
          <w:lang w:val="es-ES"/>
        </w:rPr>
        <w:t>Incendios</w:t>
      </w:r>
      <w:r w:rsidR="008B4900">
        <w:rPr>
          <w:rFonts w:ascii="Arial" w:hAnsi="Arial" w:cs="Arial"/>
          <w:b/>
          <w:bCs/>
          <w:sz w:val="24"/>
          <w:szCs w:val="24"/>
          <w:lang w:val="es-ES"/>
        </w:rPr>
        <w:t xml:space="preserve">. </w:t>
      </w:r>
    </w:p>
    <w:p w:rsidR="00F335D1" w:rsidRPr="00F50FE5" w:rsidRDefault="00F335D1" w:rsidP="006A1FCB">
      <w:pPr>
        <w:jc w:val="both"/>
        <w:rPr>
          <w:rFonts w:ascii="Arial" w:hAnsi="Arial" w:cs="Arial"/>
          <w:sz w:val="24"/>
          <w:szCs w:val="24"/>
        </w:rPr>
      </w:pPr>
      <w:r w:rsidRPr="00F50FE5">
        <w:rPr>
          <w:rFonts w:ascii="Arial" w:hAnsi="Arial" w:cs="Arial"/>
          <w:sz w:val="24"/>
          <w:szCs w:val="24"/>
        </w:rPr>
        <w:t xml:space="preserve">Las principales causas antrópicas de incendios forestales en el estado de Oaxaca según el Gobierno del estado </w:t>
      </w:r>
      <w:r w:rsidRPr="00F50FE5">
        <w:rPr>
          <w:rFonts w:ascii="Arial" w:hAnsi="Arial" w:cs="Arial"/>
          <w:i/>
          <w:sz w:val="24"/>
          <w:szCs w:val="24"/>
        </w:rPr>
        <w:t xml:space="preserve">et al., </w:t>
      </w:r>
      <w:r w:rsidRPr="00F50FE5">
        <w:rPr>
          <w:rFonts w:ascii="Arial" w:hAnsi="Arial" w:cs="Arial"/>
          <w:sz w:val="24"/>
          <w:szCs w:val="24"/>
        </w:rPr>
        <w:t xml:space="preserve">(2003) son </w:t>
      </w:r>
      <w:r w:rsidR="00EE1C72" w:rsidRPr="00F50FE5">
        <w:rPr>
          <w:rFonts w:ascii="Arial" w:hAnsi="Arial" w:cs="Arial"/>
          <w:sz w:val="24"/>
          <w:szCs w:val="24"/>
        </w:rPr>
        <w:t>q</w:t>
      </w:r>
      <w:r w:rsidRPr="00F50FE5">
        <w:rPr>
          <w:rFonts w:ascii="Arial" w:hAnsi="Arial" w:cs="Arial"/>
          <w:sz w:val="24"/>
          <w:szCs w:val="24"/>
        </w:rPr>
        <w:t>uema de pastos</w:t>
      </w:r>
      <w:r w:rsidR="00EE1C72" w:rsidRPr="00F50FE5">
        <w:rPr>
          <w:rFonts w:ascii="Arial" w:hAnsi="Arial" w:cs="Arial"/>
          <w:sz w:val="24"/>
          <w:szCs w:val="24"/>
        </w:rPr>
        <w:t>, q</w:t>
      </w:r>
      <w:r w:rsidRPr="00F50FE5">
        <w:rPr>
          <w:rFonts w:ascii="Arial" w:hAnsi="Arial" w:cs="Arial"/>
          <w:sz w:val="24"/>
          <w:szCs w:val="24"/>
        </w:rPr>
        <w:t>uema para cultivos</w:t>
      </w:r>
      <w:r w:rsidR="00EE1C72" w:rsidRPr="00F50FE5">
        <w:rPr>
          <w:rFonts w:ascii="Arial" w:hAnsi="Arial" w:cs="Arial"/>
          <w:sz w:val="24"/>
          <w:szCs w:val="24"/>
        </w:rPr>
        <w:t>, quema en áreas forestales, a</w:t>
      </w:r>
      <w:r w:rsidRPr="00F50FE5">
        <w:rPr>
          <w:rFonts w:ascii="Arial" w:hAnsi="Arial" w:cs="Arial"/>
          <w:sz w:val="24"/>
          <w:szCs w:val="24"/>
        </w:rPr>
        <w:t>provec</w:t>
      </w:r>
      <w:r w:rsidR="00EE1C72" w:rsidRPr="00F50FE5">
        <w:rPr>
          <w:rFonts w:ascii="Arial" w:hAnsi="Arial" w:cs="Arial"/>
          <w:sz w:val="24"/>
          <w:szCs w:val="24"/>
        </w:rPr>
        <w:t>hamiento forestal, h</w:t>
      </w:r>
      <w:r w:rsidRPr="00F50FE5">
        <w:rPr>
          <w:rFonts w:ascii="Arial" w:hAnsi="Arial" w:cs="Arial"/>
          <w:sz w:val="24"/>
          <w:szCs w:val="24"/>
        </w:rPr>
        <w:t>ogueras de excursionistas</w:t>
      </w:r>
      <w:r w:rsidR="00EE1C72" w:rsidRPr="00F50FE5">
        <w:rPr>
          <w:rFonts w:ascii="Arial" w:hAnsi="Arial" w:cs="Arial"/>
          <w:sz w:val="24"/>
          <w:szCs w:val="24"/>
        </w:rPr>
        <w:t>, fum</w:t>
      </w:r>
      <w:r w:rsidRPr="00F50FE5">
        <w:rPr>
          <w:rFonts w:ascii="Arial" w:hAnsi="Arial" w:cs="Arial"/>
          <w:sz w:val="24"/>
          <w:szCs w:val="24"/>
        </w:rPr>
        <w:t>a</w:t>
      </w:r>
      <w:r w:rsidR="00EE1C72" w:rsidRPr="00F50FE5">
        <w:rPr>
          <w:rFonts w:ascii="Arial" w:hAnsi="Arial" w:cs="Arial"/>
          <w:sz w:val="24"/>
          <w:szCs w:val="24"/>
        </w:rPr>
        <w:t>dores, cazadores, i</w:t>
      </w:r>
      <w:r w:rsidRPr="00F50FE5">
        <w:rPr>
          <w:rFonts w:ascii="Arial" w:hAnsi="Arial" w:cs="Arial"/>
          <w:sz w:val="24"/>
          <w:szCs w:val="24"/>
        </w:rPr>
        <w:t>ncendiarios (pirómanos)</w:t>
      </w:r>
      <w:r w:rsidR="00EE1C72" w:rsidRPr="00F50FE5">
        <w:rPr>
          <w:rFonts w:ascii="Arial" w:hAnsi="Arial" w:cs="Arial"/>
          <w:sz w:val="24"/>
          <w:szCs w:val="24"/>
        </w:rPr>
        <w:t>, p</w:t>
      </w:r>
      <w:r w:rsidRPr="00F50FE5">
        <w:rPr>
          <w:rFonts w:ascii="Arial" w:hAnsi="Arial" w:cs="Arial"/>
          <w:sz w:val="24"/>
          <w:szCs w:val="24"/>
        </w:rPr>
        <w:t>roblemas de límit</w:t>
      </w:r>
      <w:r w:rsidR="00EE1C72" w:rsidRPr="00F50FE5">
        <w:rPr>
          <w:rFonts w:ascii="Arial" w:hAnsi="Arial" w:cs="Arial"/>
          <w:sz w:val="24"/>
          <w:szCs w:val="24"/>
        </w:rPr>
        <w:t xml:space="preserve">es y rencillas entre </w:t>
      </w:r>
      <w:r w:rsidR="00EE1C72" w:rsidRPr="00F4042B">
        <w:rPr>
          <w:rFonts w:ascii="Arial" w:hAnsi="Arial" w:cs="Arial"/>
          <w:sz w:val="24"/>
          <w:szCs w:val="24"/>
        </w:rPr>
        <w:t>pobladores. En l</w:t>
      </w:r>
      <w:r w:rsidRPr="00F4042B">
        <w:rPr>
          <w:rFonts w:ascii="Arial" w:hAnsi="Arial" w:cs="Arial"/>
          <w:sz w:val="24"/>
          <w:szCs w:val="24"/>
        </w:rPr>
        <w:t xml:space="preserve">a </w:t>
      </w:r>
      <w:r w:rsidR="00F9615C">
        <w:rPr>
          <w:rFonts w:ascii="Arial" w:hAnsi="Arial" w:cs="Arial"/>
          <w:sz w:val="24"/>
          <w:szCs w:val="24"/>
        </w:rPr>
        <w:t>Figura 6,</w:t>
      </w:r>
      <w:r w:rsidR="00A930FD" w:rsidRPr="00F50FE5">
        <w:rPr>
          <w:rFonts w:ascii="Arial" w:hAnsi="Arial" w:cs="Arial"/>
          <w:sz w:val="24"/>
          <w:szCs w:val="24"/>
        </w:rPr>
        <w:t xml:space="preserve"> </w:t>
      </w:r>
      <w:r w:rsidR="00EE1C72" w:rsidRPr="00F50FE5">
        <w:rPr>
          <w:rFonts w:ascii="Arial" w:hAnsi="Arial" w:cs="Arial"/>
          <w:sz w:val="24"/>
          <w:szCs w:val="24"/>
        </w:rPr>
        <w:t xml:space="preserve">se </w:t>
      </w:r>
      <w:r w:rsidRPr="00F50FE5">
        <w:rPr>
          <w:rFonts w:ascii="Arial" w:hAnsi="Arial" w:cs="Arial"/>
          <w:sz w:val="24"/>
          <w:szCs w:val="24"/>
        </w:rPr>
        <w:t xml:space="preserve">presenta en rojo a los </w:t>
      </w:r>
      <w:r w:rsidR="00A930FD" w:rsidRPr="00F50FE5">
        <w:rPr>
          <w:rFonts w:ascii="Arial" w:hAnsi="Arial" w:cs="Arial"/>
          <w:sz w:val="24"/>
          <w:szCs w:val="24"/>
        </w:rPr>
        <w:t xml:space="preserve">municipios de Oaxaca con mayor </w:t>
      </w:r>
      <w:r w:rsidRPr="00F50FE5">
        <w:rPr>
          <w:rFonts w:ascii="Arial" w:hAnsi="Arial" w:cs="Arial"/>
          <w:sz w:val="24"/>
          <w:szCs w:val="24"/>
        </w:rPr>
        <w:t xml:space="preserve">riesgo de incendios, en él se puede apreciar que el municipio en estudio </w:t>
      </w:r>
      <w:proofErr w:type="spellStart"/>
      <w:r w:rsidRPr="00F50FE5">
        <w:rPr>
          <w:rFonts w:ascii="Arial" w:hAnsi="Arial" w:cs="Arial"/>
          <w:sz w:val="24"/>
          <w:szCs w:val="24"/>
        </w:rPr>
        <w:t>esta</w:t>
      </w:r>
      <w:proofErr w:type="spellEnd"/>
      <w:r w:rsidRPr="00F50FE5">
        <w:rPr>
          <w:rFonts w:ascii="Arial" w:hAnsi="Arial" w:cs="Arial"/>
          <w:sz w:val="24"/>
          <w:szCs w:val="24"/>
        </w:rPr>
        <w:t xml:space="preserve"> inserto en las regiones más vulnerables a los incendios corresponden al Istmo, Sierra Norte, Sierra Sur, Mixteca y la Costa.</w:t>
      </w:r>
    </w:p>
    <w:p w:rsidR="00E763FD" w:rsidRPr="00F50FE5" w:rsidRDefault="00030CCD" w:rsidP="00E763FD">
      <w:pPr>
        <w:jc w:val="center"/>
        <w:rPr>
          <w:rFonts w:ascii="Arial" w:hAnsi="Arial" w:cs="Arial"/>
          <w:sz w:val="24"/>
          <w:szCs w:val="24"/>
        </w:rPr>
      </w:pPr>
      <w:r>
        <w:rPr>
          <w:rFonts w:ascii="Arial" w:hAnsi="Arial" w:cs="Arial"/>
          <w:noProof/>
          <w:sz w:val="24"/>
          <w:szCs w:val="24"/>
          <w:lang w:eastAsia="es-MX"/>
        </w:rPr>
        <w:drawing>
          <wp:inline distT="0" distB="0" distL="0" distR="0">
            <wp:extent cx="3421843" cy="2259881"/>
            <wp:effectExtent l="19050" t="0" r="7157" b="0"/>
            <wp:docPr id="10"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1"/>
                    <pic:cNvPicPr>
                      <a:picLocks noChangeAspect="1" noChangeArrowheads="1"/>
                    </pic:cNvPicPr>
                  </pic:nvPicPr>
                  <pic:blipFill>
                    <a:blip r:embed="rId15" cstate="print"/>
                    <a:srcRect l="4526" t="11549" r="2191" b="6761"/>
                    <a:stretch>
                      <a:fillRect/>
                    </a:stretch>
                  </pic:blipFill>
                  <pic:spPr bwMode="auto">
                    <a:xfrm>
                      <a:off x="0" y="0"/>
                      <a:ext cx="3422725" cy="2260463"/>
                    </a:xfrm>
                    <a:prstGeom prst="rect">
                      <a:avLst/>
                    </a:prstGeom>
                    <a:noFill/>
                    <a:ln w="9525">
                      <a:noFill/>
                      <a:miter lim="800000"/>
                      <a:headEnd/>
                      <a:tailEnd/>
                    </a:ln>
                  </pic:spPr>
                </pic:pic>
              </a:graphicData>
            </a:graphic>
          </wp:inline>
        </w:drawing>
      </w:r>
    </w:p>
    <w:p w:rsidR="00F335D1" w:rsidRPr="00F9615C" w:rsidRDefault="00F335D1" w:rsidP="00EE1C72">
      <w:pPr>
        <w:ind w:left="708"/>
        <w:jc w:val="center"/>
        <w:rPr>
          <w:rFonts w:ascii="Arial" w:hAnsi="Arial" w:cs="Arial"/>
          <w:b/>
          <w:sz w:val="20"/>
          <w:szCs w:val="24"/>
        </w:rPr>
      </w:pPr>
      <w:r w:rsidRPr="001A25F0">
        <w:rPr>
          <w:rFonts w:ascii="Arial" w:hAnsi="Arial" w:cs="Arial"/>
          <w:b/>
          <w:sz w:val="20"/>
          <w:szCs w:val="24"/>
        </w:rPr>
        <w:t>Figura</w:t>
      </w:r>
      <w:r w:rsidR="00F9615C" w:rsidRPr="001A25F0">
        <w:rPr>
          <w:rFonts w:ascii="Arial" w:hAnsi="Arial" w:cs="Arial"/>
          <w:b/>
          <w:sz w:val="20"/>
          <w:szCs w:val="24"/>
        </w:rPr>
        <w:t xml:space="preserve"> 6</w:t>
      </w:r>
      <w:r w:rsidR="00B14F82" w:rsidRPr="001A25F0">
        <w:rPr>
          <w:rFonts w:ascii="Arial" w:hAnsi="Arial" w:cs="Arial"/>
          <w:b/>
          <w:sz w:val="20"/>
          <w:szCs w:val="24"/>
        </w:rPr>
        <w:t>.</w:t>
      </w:r>
      <w:r w:rsidR="00EE1C72" w:rsidRPr="001A25F0">
        <w:rPr>
          <w:rFonts w:ascii="Arial" w:hAnsi="Arial" w:cs="Arial"/>
          <w:b/>
          <w:sz w:val="20"/>
          <w:szCs w:val="24"/>
        </w:rPr>
        <w:t xml:space="preserve"> Municipios</w:t>
      </w:r>
      <w:r w:rsidR="00EE1C72" w:rsidRPr="00F9615C">
        <w:rPr>
          <w:rFonts w:ascii="Arial" w:hAnsi="Arial" w:cs="Arial"/>
          <w:b/>
          <w:sz w:val="20"/>
          <w:szCs w:val="24"/>
        </w:rPr>
        <w:t xml:space="preserve"> de Oaxaca con mayor riesgo de incendios. </w:t>
      </w:r>
      <w:r w:rsidR="00EE1C72" w:rsidRPr="00F9615C">
        <w:rPr>
          <w:rFonts w:ascii="Arial" w:hAnsi="Arial" w:cs="Arial"/>
          <w:b/>
          <w:sz w:val="20"/>
          <w:szCs w:val="24"/>
        </w:rPr>
        <w:br/>
        <w:t xml:space="preserve">Fuente: Atlas Estatal de Riesgo. </w:t>
      </w:r>
    </w:p>
    <w:p w:rsidR="00F335D1" w:rsidRPr="00F9615C" w:rsidRDefault="00F335D1" w:rsidP="00F335D1">
      <w:pPr>
        <w:ind w:left="708"/>
        <w:jc w:val="center"/>
        <w:rPr>
          <w:rFonts w:ascii="Arial" w:hAnsi="Arial" w:cs="Arial"/>
          <w:b/>
          <w:sz w:val="24"/>
          <w:szCs w:val="24"/>
        </w:rPr>
      </w:pPr>
    </w:p>
    <w:p w:rsidR="00835D8C" w:rsidRPr="00F50FE5" w:rsidRDefault="00835D8C" w:rsidP="00835D8C">
      <w:pPr>
        <w:spacing w:after="0"/>
        <w:rPr>
          <w:rFonts w:ascii="Arial" w:hAnsi="Arial" w:cs="Arial"/>
          <w:b/>
          <w:bCs/>
          <w:sz w:val="24"/>
          <w:szCs w:val="24"/>
        </w:rPr>
      </w:pPr>
      <w:r w:rsidRPr="00F50FE5">
        <w:rPr>
          <w:rFonts w:ascii="Arial" w:hAnsi="Arial" w:cs="Arial"/>
          <w:b/>
          <w:bCs/>
          <w:sz w:val="24"/>
          <w:szCs w:val="24"/>
        </w:rPr>
        <w:lastRenderedPageBreak/>
        <w:t xml:space="preserve">Consideraciones generales para la vulnerabilidad </w:t>
      </w:r>
      <w:r w:rsidR="004D1EF6" w:rsidRPr="00F50FE5">
        <w:rPr>
          <w:rFonts w:ascii="Arial" w:hAnsi="Arial" w:cs="Arial"/>
          <w:b/>
          <w:bCs/>
          <w:sz w:val="24"/>
          <w:szCs w:val="24"/>
        </w:rPr>
        <w:t>ambiental.</w:t>
      </w:r>
    </w:p>
    <w:p w:rsidR="00835D8C" w:rsidRPr="00F50FE5" w:rsidRDefault="00835D8C" w:rsidP="00835D8C">
      <w:pPr>
        <w:spacing w:after="0"/>
        <w:rPr>
          <w:rFonts w:ascii="Arial" w:hAnsi="Arial" w:cs="Arial"/>
          <w:sz w:val="24"/>
          <w:szCs w:val="24"/>
        </w:rPr>
      </w:pPr>
    </w:p>
    <w:p w:rsidR="007C40B0" w:rsidRPr="00F50FE5" w:rsidRDefault="007C40B0" w:rsidP="008B4900">
      <w:pPr>
        <w:spacing w:after="0"/>
        <w:jc w:val="both"/>
        <w:rPr>
          <w:rFonts w:ascii="Arial" w:hAnsi="Arial" w:cs="Arial"/>
          <w:sz w:val="24"/>
          <w:szCs w:val="24"/>
        </w:rPr>
      </w:pPr>
      <w:r w:rsidRPr="00F50FE5">
        <w:rPr>
          <w:rFonts w:ascii="Arial" w:hAnsi="Arial" w:cs="Arial"/>
          <w:sz w:val="24"/>
          <w:szCs w:val="24"/>
        </w:rPr>
        <w:t xml:space="preserve">En función de las características </w:t>
      </w:r>
      <w:r w:rsidR="005F4550" w:rsidRPr="00F50FE5">
        <w:rPr>
          <w:rFonts w:ascii="Arial" w:hAnsi="Arial" w:cs="Arial"/>
          <w:sz w:val="24"/>
          <w:szCs w:val="24"/>
        </w:rPr>
        <w:t xml:space="preserve">ambientales que se discutieron anteriormente </w:t>
      </w:r>
      <w:r w:rsidR="00B567CB" w:rsidRPr="00F50FE5">
        <w:rPr>
          <w:rFonts w:ascii="Arial" w:hAnsi="Arial" w:cs="Arial"/>
          <w:sz w:val="24"/>
          <w:szCs w:val="24"/>
        </w:rPr>
        <w:t xml:space="preserve">tales </w:t>
      </w:r>
      <w:r w:rsidR="005F4550" w:rsidRPr="00F50FE5">
        <w:rPr>
          <w:rFonts w:ascii="Arial" w:hAnsi="Arial" w:cs="Arial"/>
          <w:sz w:val="24"/>
          <w:szCs w:val="24"/>
        </w:rPr>
        <w:t>como</w:t>
      </w:r>
      <w:r w:rsidR="00B567CB" w:rsidRPr="00F50FE5">
        <w:rPr>
          <w:rFonts w:ascii="Arial" w:hAnsi="Arial" w:cs="Arial"/>
          <w:sz w:val="24"/>
          <w:szCs w:val="24"/>
        </w:rPr>
        <w:t xml:space="preserve">: </w:t>
      </w:r>
      <w:r w:rsidR="005F4550" w:rsidRPr="00F50FE5">
        <w:rPr>
          <w:rFonts w:ascii="Arial" w:hAnsi="Arial" w:cs="Arial"/>
          <w:sz w:val="24"/>
          <w:szCs w:val="24"/>
        </w:rPr>
        <w:t>m</w:t>
      </w:r>
      <w:r w:rsidRPr="00F50FE5">
        <w:rPr>
          <w:rFonts w:ascii="Arial" w:hAnsi="Arial" w:cs="Arial"/>
          <w:sz w:val="24"/>
          <w:szCs w:val="24"/>
        </w:rPr>
        <w:t>orfológicas (terrestres y marinas), dinámica geológica, climatol</w:t>
      </w:r>
      <w:r w:rsidR="00B567CB" w:rsidRPr="00F50FE5">
        <w:rPr>
          <w:rFonts w:ascii="Arial" w:hAnsi="Arial" w:cs="Arial"/>
          <w:sz w:val="24"/>
          <w:szCs w:val="24"/>
        </w:rPr>
        <w:t xml:space="preserve">ógica, </w:t>
      </w:r>
      <w:r w:rsidRPr="00F50FE5">
        <w:rPr>
          <w:rFonts w:ascii="Arial" w:hAnsi="Arial" w:cs="Arial"/>
          <w:sz w:val="24"/>
          <w:szCs w:val="24"/>
        </w:rPr>
        <w:t xml:space="preserve">economía, infraestructura y unidades de respuesta a emergencias del municipio, es posible definir que la vulnerabilidad existente ante fenómenos tales como </w:t>
      </w:r>
      <w:r w:rsidR="00835D8C" w:rsidRPr="00F50FE5">
        <w:rPr>
          <w:rFonts w:ascii="Arial" w:hAnsi="Arial" w:cs="Arial"/>
          <w:sz w:val="24"/>
          <w:szCs w:val="24"/>
        </w:rPr>
        <w:t>s</w:t>
      </w:r>
      <w:r w:rsidRPr="00F50FE5">
        <w:rPr>
          <w:rFonts w:ascii="Arial" w:hAnsi="Arial" w:cs="Arial"/>
          <w:sz w:val="24"/>
          <w:szCs w:val="24"/>
        </w:rPr>
        <w:t xml:space="preserve">ismos, </w:t>
      </w:r>
      <w:r w:rsidR="00B567CB" w:rsidRPr="00F50FE5">
        <w:rPr>
          <w:rFonts w:ascii="Arial" w:hAnsi="Arial" w:cs="Arial"/>
          <w:sz w:val="24"/>
          <w:szCs w:val="24"/>
        </w:rPr>
        <w:t xml:space="preserve">huracanes, </w:t>
      </w:r>
      <w:r w:rsidRPr="00F50FE5">
        <w:rPr>
          <w:rFonts w:ascii="Arial" w:hAnsi="Arial" w:cs="Arial"/>
          <w:sz w:val="24"/>
          <w:szCs w:val="24"/>
        </w:rPr>
        <w:t xml:space="preserve">tsunamis e inundaciones, </w:t>
      </w:r>
      <w:r w:rsidR="00B567CB" w:rsidRPr="00F50FE5">
        <w:rPr>
          <w:rFonts w:ascii="Arial" w:hAnsi="Arial" w:cs="Arial"/>
          <w:sz w:val="24"/>
          <w:szCs w:val="24"/>
        </w:rPr>
        <w:t>de la siguiente manera</w:t>
      </w:r>
      <w:r w:rsidRPr="00F50FE5">
        <w:rPr>
          <w:rFonts w:ascii="Arial" w:hAnsi="Arial" w:cs="Arial"/>
          <w:sz w:val="24"/>
          <w:szCs w:val="24"/>
        </w:rPr>
        <w:t>:</w:t>
      </w:r>
    </w:p>
    <w:p w:rsidR="007C40B0" w:rsidRPr="00F50FE5" w:rsidRDefault="007C40B0" w:rsidP="008B4900">
      <w:pPr>
        <w:spacing w:after="0"/>
        <w:jc w:val="both"/>
        <w:rPr>
          <w:rFonts w:ascii="Arial" w:hAnsi="Arial" w:cs="Arial"/>
          <w:sz w:val="24"/>
          <w:szCs w:val="24"/>
        </w:rPr>
      </w:pPr>
    </w:p>
    <w:p w:rsidR="007C40B0" w:rsidRPr="00F50FE5" w:rsidRDefault="007C40B0" w:rsidP="008B4900">
      <w:pPr>
        <w:pStyle w:val="Prrafodelista"/>
        <w:numPr>
          <w:ilvl w:val="0"/>
          <w:numId w:val="34"/>
        </w:numPr>
        <w:spacing w:after="200"/>
        <w:contextualSpacing/>
        <w:jc w:val="both"/>
        <w:rPr>
          <w:rFonts w:ascii="Arial" w:hAnsi="Arial" w:cs="Arial"/>
          <w:lang w:val="es-MX"/>
        </w:rPr>
      </w:pPr>
      <w:r w:rsidRPr="00F50FE5">
        <w:rPr>
          <w:rFonts w:ascii="Arial" w:hAnsi="Arial" w:cs="Arial"/>
          <w:lang w:val="es-MX"/>
        </w:rPr>
        <w:t xml:space="preserve">De alta a media para la </w:t>
      </w:r>
      <w:r w:rsidRPr="00F50FE5">
        <w:rPr>
          <w:rFonts w:ascii="Arial" w:hAnsi="Arial" w:cs="Arial"/>
          <w:b/>
          <w:lang w:val="es-MX"/>
        </w:rPr>
        <w:t>infraestructura</w:t>
      </w:r>
      <w:r w:rsidRPr="00F50FE5">
        <w:rPr>
          <w:rFonts w:ascii="Arial" w:hAnsi="Arial" w:cs="Arial"/>
          <w:lang w:val="es-MX"/>
        </w:rPr>
        <w:t xml:space="preserve">, debido a que la mayor parte de los asentamientos e infraestructura se ha desarrollado sobre la parte plana baja del municipio que coincide con la zona factible de ser inundable,  debido a que una amplia zona se encuentra por debajo de la cota de los 10 msnm, en consecuencia la </w:t>
      </w:r>
      <w:proofErr w:type="spellStart"/>
      <w:r w:rsidRPr="00F50FE5">
        <w:rPr>
          <w:rFonts w:ascii="Arial" w:hAnsi="Arial" w:cs="Arial"/>
          <w:lang w:val="es-MX"/>
        </w:rPr>
        <w:t>factilibilidad</w:t>
      </w:r>
      <w:proofErr w:type="spellEnd"/>
      <w:r w:rsidRPr="00F50FE5">
        <w:rPr>
          <w:rFonts w:ascii="Arial" w:hAnsi="Arial" w:cs="Arial"/>
          <w:lang w:val="es-MX"/>
        </w:rPr>
        <w:t xml:space="preserve"> de afectación ante eventos como depresiones tropicales, tsunamis o cambios climáticos. Es necesario hacer una mención especial en que la parte occidental del municipio porque se detecta que en ella el río ha variado su curso hasta en </w:t>
      </w:r>
      <w:smartTag w:uri="urn:schemas-microsoft-com:office:smarttags" w:element="metricconverter">
        <w:smartTagPr>
          <w:attr w:name="ProductID" w:val="5 km"/>
        </w:smartTagPr>
        <w:r w:rsidRPr="00F50FE5">
          <w:rPr>
            <w:rFonts w:ascii="Arial" w:hAnsi="Arial" w:cs="Arial"/>
            <w:lang w:val="es-MX"/>
          </w:rPr>
          <w:t>5 km</w:t>
        </w:r>
      </w:smartTag>
      <w:r w:rsidRPr="00F50FE5">
        <w:rPr>
          <w:rFonts w:ascii="Arial" w:hAnsi="Arial" w:cs="Arial"/>
          <w:lang w:val="es-MX"/>
        </w:rPr>
        <w:t>. Esta zona es más factible de ser afectada ante eventos sísmicos por encontrarse en una litología consistente de sedimentos no consolidados.</w:t>
      </w:r>
    </w:p>
    <w:p w:rsidR="007C40B0" w:rsidRPr="00F50FE5" w:rsidRDefault="007C40B0" w:rsidP="008B4900">
      <w:pPr>
        <w:pStyle w:val="Prrafodelista"/>
        <w:jc w:val="both"/>
        <w:rPr>
          <w:rFonts w:ascii="Arial" w:hAnsi="Arial" w:cs="Arial"/>
          <w:lang w:val="es-MX"/>
        </w:rPr>
      </w:pPr>
    </w:p>
    <w:p w:rsidR="007C40B0" w:rsidRPr="00F50FE5" w:rsidRDefault="007C40B0" w:rsidP="008B4900">
      <w:pPr>
        <w:pStyle w:val="Prrafodelista"/>
        <w:numPr>
          <w:ilvl w:val="0"/>
          <w:numId w:val="34"/>
        </w:numPr>
        <w:spacing w:after="200"/>
        <w:contextualSpacing/>
        <w:jc w:val="both"/>
        <w:rPr>
          <w:rFonts w:ascii="Arial" w:hAnsi="Arial" w:cs="Arial"/>
          <w:lang w:val="es-MX"/>
        </w:rPr>
      </w:pPr>
      <w:r w:rsidRPr="00F50FE5">
        <w:rPr>
          <w:rFonts w:ascii="Arial" w:hAnsi="Arial" w:cs="Arial"/>
          <w:lang w:val="es-MX"/>
        </w:rPr>
        <w:t xml:space="preserve">De media a baja para el </w:t>
      </w:r>
      <w:r w:rsidRPr="00F50FE5">
        <w:rPr>
          <w:rFonts w:ascii="Arial" w:hAnsi="Arial" w:cs="Arial"/>
          <w:b/>
          <w:lang w:val="es-MX"/>
        </w:rPr>
        <w:t>ambiente</w:t>
      </w:r>
      <w:r w:rsidRPr="00F50FE5">
        <w:rPr>
          <w:rFonts w:ascii="Arial" w:hAnsi="Arial" w:cs="Arial"/>
          <w:lang w:val="es-MX"/>
        </w:rPr>
        <w:t xml:space="preserve">, dado que la mitad del municipio es </w:t>
      </w:r>
      <w:r w:rsidR="008B4900" w:rsidRPr="00F50FE5">
        <w:rPr>
          <w:rFonts w:ascii="Arial" w:hAnsi="Arial" w:cs="Arial"/>
          <w:lang w:val="es-MX"/>
        </w:rPr>
        <w:t>más</w:t>
      </w:r>
      <w:r w:rsidRPr="00F50FE5">
        <w:rPr>
          <w:rFonts w:ascii="Arial" w:hAnsi="Arial" w:cs="Arial"/>
          <w:lang w:val="es-MX"/>
        </w:rPr>
        <w:t xml:space="preserve"> susceptible a sufrir daños en los servicios ambientales que los habitantes requieren.</w:t>
      </w:r>
    </w:p>
    <w:p w:rsidR="007C40B0" w:rsidRPr="00F50FE5" w:rsidRDefault="007C40B0" w:rsidP="008B4900">
      <w:pPr>
        <w:pStyle w:val="Prrafodelista"/>
        <w:jc w:val="both"/>
        <w:rPr>
          <w:rFonts w:ascii="Arial" w:hAnsi="Arial" w:cs="Arial"/>
          <w:lang w:val="es-MX"/>
        </w:rPr>
      </w:pPr>
    </w:p>
    <w:p w:rsidR="007C40B0" w:rsidRPr="00F50FE5" w:rsidRDefault="007C40B0" w:rsidP="008B4900">
      <w:pPr>
        <w:pStyle w:val="Prrafodelista"/>
        <w:numPr>
          <w:ilvl w:val="0"/>
          <w:numId w:val="34"/>
        </w:numPr>
        <w:spacing w:after="200"/>
        <w:contextualSpacing/>
        <w:jc w:val="both"/>
        <w:rPr>
          <w:rFonts w:ascii="Arial" w:hAnsi="Arial" w:cs="Arial"/>
          <w:lang w:val="es-MX"/>
        </w:rPr>
      </w:pPr>
      <w:r w:rsidRPr="00F50FE5">
        <w:rPr>
          <w:rFonts w:ascii="Arial" w:hAnsi="Arial" w:cs="Arial"/>
          <w:lang w:val="es-MX"/>
        </w:rPr>
        <w:t xml:space="preserve">De alta a media para la </w:t>
      </w:r>
      <w:r w:rsidRPr="00F50FE5">
        <w:rPr>
          <w:rFonts w:ascii="Arial" w:hAnsi="Arial" w:cs="Arial"/>
          <w:b/>
          <w:lang w:val="es-MX"/>
        </w:rPr>
        <w:t>población</w:t>
      </w:r>
      <w:r w:rsidRPr="00F50FE5">
        <w:rPr>
          <w:rFonts w:ascii="Arial" w:hAnsi="Arial" w:cs="Arial"/>
          <w:lang w:val="es-MX"/>
        </w:rPr>
        <w:t>, en virtud de la mayoría de esta se ubica en la parte baja plana del municipio, la cual es factible de ser afectada en un alto porcentaje ante los fenómenos s</w:t>
      </w:r>
      <w:r w:rsidR="00B567CB" w:rsidRPr="00F50FE5">
        <w:rPr>
          <w:rFonts w:ascii="Arial" w:hAnsi="Arial" w:cs="Arial"/>
          <w:lang w:val="es-MX"/>
        </w:rPr>
        <w:t>eñalados</w:t>
      </w:r>
      <w:r w:rsidRPr="00F50FE5">
        <w:rPr>
          <w:rFonts w:ascii="Arial" w:hAnsi="Arial" w:cs="Arial"/>
          <w:lang w:val="es-MX"/>
        </w:rPr>
        <w:t xml:space="preserve">, sobre todo la porción accidente del territorio municipal, donde se ubica el </w:t>
      </w:r>
      <w:r w:rsidR="00B567CB" w:rsidRPr="00F50FE5">
        <w:rPr>
          <w:rFonts w:ascii="Arial" w:hAnsi="Arial" w:cs="Arial"/>
          <w:lang w:val="es-MX"/>
        </w:rPr>
        <w:t>río</w:t>
      </w:r>
      <w:r w:rsidRPr="00F50FE5">
        <w:rPr>
          <w:rFonts w:ascii="Arial" w:hAnsi="Arial" w:cs="Arial"/>
          <w:lang w:val="es-MX"/>
        </w:rPr>
        <w:t xml:space="preserve"> </w:t>
      </w:r>
      <w:proofErr w:type="spellStart"/>
      <w:r w:rsidRPr="00F50FE5">
        <w:rPr>
          <w:rFonts w:ascii="Arial" w:hAnsi="Arial" w:cs="Arial"/>
          <w:lang w:val="es-MX"/>
        </w:rPr>
        <w:t>Atoyac</w:t>
      </w:r>
      <w:proofErr w:type="spellEnd"/>
      <w:r w:rsidRPr="00F50FE5">
        <w:rPr>
          <w:rFonts w:ascii="Arial" w:hAnsi="Arial" w:cs="Arial"/>
          <w:lang w:val="es-MX"/>
        </w:rPr>
        <w:t xml:space="preserve"> que descarga el agua captada en la cuenca Río </w:t>
      </w:r>
      <w:proofErr w:type="spellStart"/>
      <w:r w:rsidRPr="00F50FE5">
        <w:rPr>
          <w:rFonts w:ascii="Arial" w:hAnsi="Arial" w:cs="Arial"/>
          <w:lang w:val="es-MX"/>
        </w:rPr>
        <w:t>Atoyac</w:t>
      </w:r>
      <w:proofErr w:type="spellEnd"/>
      <w:r w:rsidRPr="00F50FE5">
        <w:rPr>
          <w:rFonts w:ascii="Arial" w:hAnsi="Arial" w:cs="Arial"/>
          <w:lang w:val="es-MX"/>
        </w:rPr>
        <w:t xml:space="preserve"> - Paso de </w:t>
      </w:r>
      <w:smartTag w:uri="urn:schemas-microsoft-com:office:smarttags" w:element="PersonName">
        <w:smartTagPr>
          <w:attr w:name="ProductID" w:val="la Reyna"/>
        </w:smartTagPr>
        <w:r w:rsidRPr="00F50FE5">
          <w:rPr>
            <w:rFonts w:ascii="Arial" w:hAnsi="Arial" w:cs="Arial"/>
            <w:lang w:val="es-MX"/>
          </w:rPr>
          <w:t>la Reyna</w:t>
        </w:r>
      </w:smartTag>
      <w:r w:rsidRPr="00F50FE5">
        <w:rPr>
          <w:rFonts w:ascii="Arial" w:hAnsi="Arial" w:cs="Arial"/>
          <w:lang w:val="es-MX"/>
        </w:rPr>
        <w:t xml:space="preserve"> que es la de mayores dimensiones en la región.</w:t>
      </w:r>
    </w:p>
    <w:p w:rsidR="00126D26" w:rsidRPr="00F50FE5" w:rsidRDefault="00126D26" w:rsidP="008B4900">
      <w:pPr>
        <w:jc w:val="both"/>
        <w:rPr>
          <w:rFonts w:ascii="Arial" w:hAnsi="Arial" w:cs="Arial"/>
          <w:sz w:val="24"/>
          <w:szCs w:val="24"/>
        </w:rPr>
      </w:pPr>
    </w:p>
    <w:p w:rsidR="005F1595" w:rsidRPr="00F50FE5" w:rsidRDefault="005F1595" w:rsidP="005F1595">
      <w:pPr>
        <w:spacing w:line="240" w:lineRule="auto"/>
        <w:jc w:val="both"/>
        <w:rPr>
          <w:rFonts w:ascii="Arial" w:hAnsi="Arial" w:cs="Arial"/>
          <w:b/>
          <w:bCs/>
          <w:sz w:val="24"/>
          <w:szCs w:val="24"/>
          <w:lang w:eastAsia="es-ES"/>
        </w:rPr>
      </w:pPr>
      <w:r w:rsidRPr="00F50FE5">
        <w:rPr>
          <w:rFonts w:ascii="Arial" w:hAnsi="Arial" w:cs="Arial"/>
          <w:b/>
          <w:bCs/>
          <w:sz w:val="24"/>
          <w:szCs w:val="24"/>
          <w:lang w:val="es-ES"/>
        </w:rPr>
        <w:t xml:space="preserve">Vulnerabilidad Poblacional y Social en el Municipio de Villa de Tututepec de Melchor Ocampo, </w:t>
      </w:r>
      <w:r w:rsidRPr="00F50FE5">
        <w:rPr>
          <w:rFonts w:ascii="Arial" w:hAnsi="Arial" w:cs="Arial"/>
          <w:b/>
          <w:bCs/>
          <w:sz w:val="24"/>
          <w:szCs w:val="24"/>
          <w:lang w:eastAsia="es-ES"/>
        </w:rPr>
        <w:t>Oaxaca</w:t>
      </w:r>
    </w:p>
    <w:p w:rsidR="005F1595" w:rsidRPr="00F50FE5" w:rsidRDefault="005F1595" w:rsidP="005F1595">
      <w:pPr>
        <w:jc w:val="both"/>
        <w:rPr>
          <w:rFonts w:ascii="Arial" w:eastAsia="Times New Roman" w:hAnsi="Arial" w:cs="Arial"/>
          <w:color w:val="000000"/>
          <w:sz w:val="24"/>
          <w:szCs w:val="24"/>
          <w:lang w:eastAsia="es-ES"/>
        </w:rPr>
      </w:pPr>
      <w:r w:rsidRPr="00F50FE5">
        <w:rPr>
          <w:rFonts w:ascii="Arial" w:eastAsia="Times New Roman" w:hAnsi="Arial" w:cs="Arial"/>
          <w:color w:val="000000"/>
          <w:sz w:val="24"/>
          <w:szCs w:val="24"/>
          <w:lang w:val="es-ES" w:eastAsia="es-ES"/>
        </w:rPr>
        <w:t xml:space="preserve">La vulnerabilidad social se compone utilizando las características de las personas como edad, raza, salud, ingresos económicos, tipo de vivienda, empleo. De aquí se ha definido como el producto de las desigualdades sociales, o bien, los factores sociales que influyen o dan forma a la susceptibilidad de los diferentes grupos al daño, y que además rigen su habilidad a responder, su capacidad de </w:t>
      </w:r>
      <w:proofErr w:type="spellStart"/>
      <w:r w:rsidRPr="00F50FE5">
        <w:rPr>
          <w:rFonts w:ascii="Arial" w:eastAsia="Times New Roman" w:hAnsi="Arial" w:cs="Arial"/>
          <w:color w:val="000000"/>
          <w:sz w:val="24"/>
          <w:szCs w:val="24"/>
          <w:lang w:val="es-ES" w:eastAsia="es-ES"/>
        </w:rPr>
        <w:t>resiliencia</w:t>
      </w:r>
      <w:proofErr w:type="spellEnd"/>
      <w:r w:rsidRPr="00F50FE5">
        <w:rPr>
          <w:rFonts w:ascii="Arial" w:eastAsia="Times New Roman" w:hAnsi="Arial" w:cs="Arial"/>
          <w:color w:val="000000"/>
          <w:sz w:val="24"/>
          <w:szCs w:val="24"/>
          <w:lang w:val="es-ES" w:eastAsia="es-ES"/>
        </w:rPr>
        <w:t xml:space="preserve">. Vulnerabilidad social también incluye la inequidades de lugar, o bien, aquellas características de las comunidades y el ambiente construido, tal como el nivel de urbanización, tasa de crecimiento, y potencial económico, que contribuye a la vulnerabilidad de los lugares. </w:t>
      </w:r>
    </w:p>
    <w:p w:rsidR="005F1595" w:rsidRPr="00F50FE5" w:rsidRDefault="005F1595" w:rsidP="005F1595">
      <w:pPr>
        <w:autoSpaceDE w:val="0"/>
        <w:autoSpaceDN w:val="0"/>
        <w:adjustRightInd w:val="0"/>
        <w:jc w:val="both"/>
        <w:rPr>
          <w:rFonts w:ascii="Arial" w:hAnsi="Arial" w:cs="Arial"/>
          <w:color w:val="231F20"/>
          <w:sz w:val="24"/>
          <w:szCs w:val="24"/>
        </w:rPr>
      </w:pPr>
      <w:r w:rsidRPr="00F50FE5">
        <w:rPr>
          <w:rFonts w:ascii="Arial" w:hAnsi="Arial" w:cs="Arial"/>
          <w:color w:val="231F20"/>
          <w:sz w:val="24"/>
          <w:szCs w:val="24"/>
        </w:rPr>
        <w:t xml:space="preserve">Los datos de aspectos sociales, poblacionales, y de vivienda, obtenidos en forma documental y participativa que se presentan en este apartado, se combinan con los datos de las amenazas naturales, con lo que se arroja un resultado de la situación de vulnerabilidad social para la región. Los grupos sociales como los menores y los ancianos se ven en más alta vulnerabilidad que los otros grupos de edad. Las condiciones de género, </w:t>
      </w:r>
      <w:r w:rsidRPr="00F50FE5">
        <w:rPr>
          <w:rFonts w:ascii="Arial" w:hAnsi="Arial" w:cs="Arial"/>
          <w:color w:val="231F20"/>
          <w:sz w:val="24"/>
          <w:szCs w:val="24"/>
        </w:rPr>
        <w:lastRenderedPageBreak/>
        <w:t xml:space="preserve">interculturalidad, niveles de educación, vivienda, y la condición de solvencia económica posiciona a los grupos sociales en diferentes niveles de vulnerabilidad  o fortaleza para la preparación, actuación en casos de contingencia y remediación de situaciones de desastre que los posicione de nuevo a volver rápido a su estado anterior, o resolver mejor. Los datos </w:t>
      </w:r>
      <w:proofErr w:type="spellStart"/>
      <w:r w:rsidRPr="00F50FE5">
        <w:rPr>
          <w:rFonts w:ascii="Arial" w:hAnsi="Arial" w:cs="Arial"/>
          <w:color w:val="231F20"/>
          <w:sz w:val="24"/>
          <w:szCs w:val="24"/>
        </w:rPr>
        <w:t>sociodemográficos</w:t>
      </w:r>
      <w:proofErr w:type="spellEnd"/>
      <w:r w:rsidRPr="00F50FE5">
        <w:rPr>
          <w:rFonts w:ascii="Arial" w:hAnsi="Arial" w:cs="Arial"/>
          <w:color w:val="231F20"/>
          <w:sz w:val="24"/>
          <w:szCs w:val="24"/>
        </w:rPr>
        <w:t xml:space="preserve"> reportados en caracterización se aplican para este análisis y diagnóstico. </w:t>
      </w:r>
    </w:p>
    <w:p w:rsidR="005F1595" w:rsidRPr="00F50FE5" w:rsidRDefault="005F1595" w:rsidP="005F1595">
      <w:pPr>
        <w:autoSpaceDE w:val="0"/>
        <w:autoSpaceDN w:val="0"/>
        <w:adjustRightInd w:val="0"/>
        <w:jc w:val="both"/>
        <w:rPr>
          <w:rFonts w:ascii="Arial" w:hAnsi="Arial" w:cs="Arial"/>
          <w:sz w:val="24"/>
          <w:szCs w:val="24"/>
        </w:rPr>
      </w:pPr>
      <w:r w:rsidRPr="00F50FE5">
        <w:rPr>
          <w:rFonts w:ascii="Arial" w:hAnsi="Arial" w:cs="Arial"/>
          <w:sz w:val="24"/>
          <w:szCs w:val="24"/>
        </w:rPr>
        <w:t xml:space="preserve">En este Ordenamiento Ecológico el enfoque es en los desastres de tipo natural que afectan la zona de estudio, por lo que aquí se incluyen básicamente sismos, huracanes e inundaciones. Ante estos eventos se trata de identificar la vulnerabilidad de la comunidad considerando el riesgo, la capacidad de preparación, actuación ante las contingencias, y su capacidad de </w:t>
      </w:r>
      <w:proofErr w:type="spellStart"/>
      <w:r w:rsidRPr="00F50FE5">
        <w:rPr>
          <w:rFonts w:ascii="Arial" w:hAnsi="Arial" w:cs="Arial"/>
          <w:sz w:val="24"/>
          <w:szCs w:val="24"/>
        </w:rPr>
        <w:t>resiliencia</w:t>
      </w:r>
      <w:proofErr w:type="spellEnd"/>
      <w:r w:rsidRPr="00F50FE5">
        <w:rPr>
          <w:rFonts w:ascii="Arial" w:hAnsi="Arial" w:cs="Arial"/>
          <w:sz w:val="24"/>
          <w:szCs w:val="24"/>
        </w:rPr>
        <w:t xml:space="preserve">. </w:t>
      </w:r>
    </w:p>
    <w:p w:rsidR="005F1595" w:rsidRPr="00F50FE5" w:rsidRDefault="005F1595" w:rsidP="005F1595">
      <w:pPr>
        <w:autoSpaceDE w:val="0"/>
        <w:autoSpaceDN w:val="0"/>
        <w:adjustRightInd w:val="0"/>
        <w:jc w:val="both"/>
        <w:rPr>
          <w:rFonts w:ascii="Arial" w:hAnsi="Arial" w:cs="Arial"/>
          <w:sz w:val="24"/>
          <w:szCs w:val="24"/>
        </w:rPr>
      </w:pPr>
      <w:r w:rsidRPr="00F50FE5">
        <w:rPr>
          <w:rFonts w:ascii="Arial" w:hAnsi="Arial" w:cs="Arial"/>
          <w:sz w:val="24"/>
          <w:szCs w:val="24"/>
        </w:rPr>
        <w:t xml:space="preserve">Para obtener la información específica para este Ordenamiento y lograr la participación de la comunidad se desarrolló un cuestionario para recabar información por parte de los representantes de los sectores en el Comité Técnico del </w:t>
      </w:r>
      <w:r w:rsidRPr="001A25F0">
        <w:rPr>
          <w:rFonts w:ascii="Arial" w:hAnsi="Arial" w:cs="Arial"/>
          <w:sz w:val="24"/>
          <w:szCs w:val="24"/>
        </w:rPr>
        <w:t>municipio (Anexo 4).</w:t>
      </w:r>
      <w:r w:rsidRPr="00F50FE5">
        <w:rPr>
          <w:rFonts w:ascii="Arial" w:hAnsi="Arial" w:cs="Arial"/>
          <w:sz w:val="24"/>
          <w:szCs w:val="24"/>
        </w:rPr>
        <w:t xml:space="preserve"> También se presentó el cuestionario por parte de los consultores a los miembros del Comité Técnico y representantes de los sectores durante la sesión del Comité de Julio 2010 solicitando su información. Además se realizó una entrevista de profundidad con los miembros del Comité, representantes de sectores ganadero y agrícola, utilizando el cuestionario como guía de la entrevista. </w:t>
      </w:r>
    </w:p>
    <w:p w:rsidR="005F1595" w:rsidRPr="00F50FE5" w:rsidRDefault="005F1595" w:rsidP="005F1595">
      <w:pPr>
        <w:autoSpaceDE w:val="0"/>
        <w:autoSpaceDN w:val="0"/>
        <w:adjustRightInd w:val="0"/>
        <w:jc w:val="both"/>
        <w:rPr>
          <w:rFonts w:ascii="Arial" w:hAnsi="Arial" w:cs="Arial"/>
          <w:sz w:val="24"/>
          <w:szCs w:val="24"/>
        </w:rPr>
      </w:pPr>
      <w:r w:rsidRPr="00F50FE5">
        <w:rPr>
          <w:rFonts w:ascii="Arial" w:hAnsi="Arial" w:cs="Arial"/>
          <w:sz w:val="24"/>
          <w:szCs w:val="24"/>
        </w:rPr>
        <w:t>Entre la literatura disponible se identifica que en el Programa de las Naciones Unidas para el Desarrollo a través de Reducción de Riesgos de Desastres se ha trabajado en la zona sur y sureste de México, incluyendo el estado de Oaxaca, en coordinación con el Sistema Nacional de Protección Civil desde el 2003. En este programa se busca un mejor manejo de sus riesgos de desastre</w:t>
      </w:r>
      <w:r w:rsidRPr="00F50FE5">
        <w:rPr>
          <w:rFonts w:ascii="Arial" w:hAnsi="Arial" w:cs="Arial"/>
          <w:color w:val="000000"/>
          <w:sz w:val="24"/>
          <w:szCs w:val="24"/>
        </w:rPr>
        <w:t xml:space="preserve"> a través de la prevención, preparación, r</w:t>
      </w:r>
      <w:r w:rsidRPr="00F50FE5">
        <w:rPr>
          <w:rFonts w:ascii="Arial" w:hAnsi="Arial" w:cs="Arial"/>
          <w:sz w:val="24"/>
          <w:szCs w:val="24"/>
        </w:rPr>
        <w:t>e</w:t>
      </w:r>
      <w:r w:rsidRPr="00F50FE5">
        <w:rPr>
          <w:rFonts w:ascii="Arial" w:hAnsi="Arial" w:cs="Arial"/>
          <w:color w:val="000000"/>
          <w:sz w:val="24"/>
          <w:szCs w:val="24"/>
        </w:rPr>
        <w:t xml:space="preserve">spuesta y recuperación ante desastres, con los enfoques transversales de equidad de género e interculturalidad. Se propone que las comunidades </w:t>
      </w:r>
      <w:r w:rsidRPr="00F50FE5">
        <w:rPr>
          <w:rFonts w:ascii="Arial" w:hAnsi="Arial" w:cs="Arial"/>
          <w:sz w:val="24"/>
          <w:szCs w:val="24"/>
        </w:rPr>
        <w:t>asuman su responsabilidad en la reducción de su propia vulnerabilidad como comunidad y como país.</w:t>
      </w:r>
    </w:p>
    <w:p w:rsidR="005F1595" w:rsidRPr="00F50FE5" w:rsidRDefault="00F9615C" w:rsidP="005F1595">
      <w:pPr>
        <w:ind w:firstLine="3"/>
        <w:rPr>
          <w:rFonts w:ascii="Arial" w:hAnsi="Arial" w:cs="Arial"/>
          <w:b/>
          <w:sz w:val="24"/>
          <w:szCs w:val="24"/>
        </w:rPr>
      </w:pPr>
      <w:r>
        <w:rPr>
          <w:rFonts w:ascii="Arial" w:hAnsi="Arial" w:cs="Arial"/>
          <w:b/>
          <w:sz w:val="24"/>
          <w:szCs w:val="24"/>
        </w:rPr>
        <w:t>Género</w:t>
      </w:r>
    </w:p>
    <w:p w:rsidR="005F1595" w:rsidRPr="00F50FE5" w:rsidRDefault="005F1595" w:rsidP="005F1595">
      <w:pPr>
        <w:jc w:val="both"/>
        <w:rPr>
          <w:rFonts w:ascii="Arial" w:hAnsi="Arial" w:cs="Arial"/>
          <w:iCs/>
          <w:sz w:val="24"/>
          <w:szCs w:val="24"/>
        </w:rPr>
      </w:pPr>
      <w:r w:rsidRPr="00F50FE5">
        <w:rPr>
          <w:rFonts w:ascii="Arial" w:hAnsi="Arial" w:cs="Arial"/>
          <w:bCs/>
          <w:sz w:val="24"/>
          <w:szCs w:val="24"/>
        </w:rPr>
        <w:t xml:space="preserve">De la </w:t>
      </w:r>
      <w:r w:rsidRPr="00F50FE5">
        <w:rPr>
          <w:rFonts w:ascii="Arial" w:hAnsi="Arial" w:cs="Arial"/>
          <w:sz w:val="24"/>
          <w:szCs w:val="24"/>
        </w:rPr>
        <w:t xml:space="preserve">población total de 40,767 habitantes, </w:t>
      </w:r>
      <w:r w:rsidRPr="00F50FE5">
        <w:rPr>
          <w:rFonts w:ascii="Arial" w:hAnsi="Arial" w:cs="Arial"/>
          <w:iCs/>
          <w:sz w:val="24"/>
          <w:szCs w:val="24"/>
        </w:rPr>
        <w:t>19,617 son hombres y 21,150 son mujeres</w:t>
      </w:r>
      <w:r w:rsidRPr="00F50FE5">
        <w:rPr>
          <w:rFonts w:ascii="Arial" w:hAnsi="Arial" w:cs="Arial"/>
          <w:sz w:val="24"/>
          <w:szCs w:val="24"/>
        </w:rPr>
        <w:t xml:space="preserve">, </w:t>
      </w:r>
      <w:r w:rsidRPr="00F50FE5">
        <w:rPr>
          <w:rFonts w:ascii="Arial" w:hAnsi="Arial" w:cs="Arial"/>
          <w:iCs/>
          <w:sz w:val="24"/>
          <w:szCs w:val="24"/>
        </w:rPr>
        <w:t xml:space="preserve">con una relación de 92.8 hombres por cada cien mujeres. El Foro Económico Mundial ubica al país en el lugar 98, de 134, en oportunidades para la mujer. De acuerdo a los indicadores de género del INEGI, Oaxaca presenta un índice de desigualdad de 73.05 (alta) y un estrato de bienestar 1, cifras que lo colocan muy abajo en la pirámide nacional. Por su parte el PNUD indica que el desarrollo de género –IDG- se ubicaba en 2005 en 0.7377. De acuerdo a esta fuente, en Tututepec el IDG en el 2000 fue de 0.6457, descendiendo en </w:t>
      </w:r>
      <w:smartTag w:uri="urn:schemas-microsoft-com:office:smarttags" w:element="metricconverter">
        <w:smartTagPr>
          <w:attr w:name="ProductID" w:val="2005 a"/>
        </w:smartTagPr>
        <w:r w:rsidRPr="00F50FE5">
          <w:rPr>
            <w:rFonts w:ascii="Arial" w:hAnsi="Arial" w:cs="Arial"/>
            <w:iCs/>
            <w:sz w:val="24"/>
            <w:szCs w:val="24"/>
          </w:rPr>
          <w:t>2005 a</w:t>
        </w:r>
      </w:smartTag>
      <w:r w:rsidRPr="00F50FE5">
        <w:rPr>
          <w:rFonts w:ascii="Arial" w:hAnsi="Arial" w:cs="Arial"/>
          <w:iCs/>
          <w:sz w:val="24"/>
          <w:szCs w:val="24"/>
        </w:rPr>
        <w:t xml:space="preserve"> 0.7173, ocupando el lugar 247 en la entidad.</w:t>
      </w:r>
    </w:p>
    <w:p w:rsidR="005F1595" w:rsidRPr="00F50FE5" w:rsidRDefault="005F1595" w:rsidP="005F1595">
      <w:pPr>
        <w:autoSpaceDE w:val="0"/>
        <w:autoSpaceDN w:val="0"/>
        <w:adjustRightInd w:val="0"/>
        <w:jc w:val="both"/>
        <w:rPr>
          <w:rFonts w:ascii="Arial" w:hAnsi="Arial" w:cs="Arial"/>
          <w:b/>
          <w:bCs/>
          <w:sz w:val="24"/>
          <w:szCs w:val="24"/>
        </w:rPr>
      </w:pPr>
      <w:r w:rsidRPr="00F50FE5">
        <w:rPr>
          <w:rFonts w:ascii="Arial" w:hAnsi="Arial" w:cs="Arial"/>
          <w:b/>
          <w:bCs/>
          <w:sz w:val="24"/>
          <w:szCs w:val="24"/>
        </w:rPr>
        <w:t>Personas que hablan alguna lengua indígena (PHALI), interculturalidad.</w:t>
      </w:r>
    </w:p>
    <w:p w:rsidR="005F1595" w:rsidRPr="00F50FE5" w:rsidRDefault="005F1595" w:rsidP="008B4900">
      <w:pPr>
        <w:jc w:val="both"/>
        <w:rPr>
          <w:rFonts w:ascii="Arial" w:hAnsi="Arial" w:cs="Arial"/>
          <w:noProof/>
          <w:sz w:val="24"/>
          <w:szCs w:val="24"/>
        </w:rPr>
      </w:pPr>
      <w:r w:rsidRPr="00F50FE5">
        <w:rPr>
          <w:rFonts w:ascii="Arial" w:hAnsi="Arial" w:cs="Arial"/>
          <w:color w:val="000000"/>
          <w:sz w:val="24"/>
          <w:szCs w:val="24"/>
          <w:lang w:val="es-ES"/>
        </w:rPr>
        <w:t xml:space="preserve">Para manejar el tema de la interculturalidad, considerando los diferentes grupos de etnias en la región se tiene que Oaxaca ocupa en el 2005 el primer lugar de los estados de </w:t>
      </w:r>
      <w:smartTag w:uri="urn:schemas-microsoft-com:office:smarttags" w:element="PersonName">
        <w:smartTagPr>
          <w:attr w:name="ProductID" w:val="la Rep￺blica"/>
        </w:smartTagPr>
        <w:r w:rsidRPr="00F50FE5">
          <w:rPr>
            <w:rFonts w:ascii="Arial" w:hAnsi="Arial" w:cs="Arial"/>
            <w:color w:val="000000"/>
            <w:sz w:val="24"/>
            <w:szCs w:val="24"/>
            <w:lang w:val="es-ES"/>
          </w:rPr>
          <w:t xml:space="preserve">la </w:t>
        </w:r>
        <w:r w:rsidRPr="00F50FE5">
          <w:rPr>
            <w:rFonts w:ascii="Arial" w:hAnsi="Arial" w:cs="Arial"/>
            <w:color w:val="000000"/>
            <w:sz w:val="24"/>
            <w:szCs w:val="24"/>
            <w:lang w:val="es-ES"/>
          </w:rPr>
          <w:lastRenderedPageBreak/>
          <w:t>República</w:t>
        </w:r>
      </w:smartTag>
      <w:r w:rsidRPr="00F50FE5">
        <w:rPr>
          <w:rFonts w:ascii="Arial" w:hAnsi="Arial" w:cs="Arial"/>
          <w:color w:val="000000"/>
          <w:sz w:val="24"/>
          <w:szCs w:val="24"/>
          <w:lang w:val="es-ES"/>
        </w:rPr>
        <w:t xml:space="preserve"> con el 35.2 por ciento de la población de 5 y más años que habla lengua indígena. </w:t>
      </w:r>
      <w:r w:rsidRPr="00F50FE5">
        <w:rPr>
          <w:rFonts w:ascii="Arial" w:hAnsi="Arial" w:cs="Arial"/>
          <w:noProof/>
          <w:sz w:val="24"/>
          <w:szCs w:val="24"/>
        </w:rPr>
        <w:t xml:space="preserve">En el 2005 la población deTututepec de 5 y más años en total son 36 478 habitantes. De este grupo, el 5.9 por ciento, con 1,976 personas hablan alguna lengua indígena y también hablan español; de quienes 961 son hombres y 1,015 mujeres. También se identificaron 20 personas que sí habla alguna lengua indígena y no hablan el español, de las que 9 son hombres y 11 mujeres. </w:t>
      </w:r>
    </w:p>
    <w:p w:rsidR="005F1595" w:rsidRPr="00F50FE5" w:rsidRDefault="005F1595" w:rsidP="008B4900">
      <w:pPr>
        <w:jc w:val="both"/>
        <w:rPr>
          <w:rFonts w:ascii="Arial" w:hAnsi="Arial" w:cs="Arial"/>
          <w:b/>
          <w:bCs/>
          <w:sz w:val="24"/>
          <w:szCs w:val="24"/>
        </w:rPr>
      </w:pPr>
      <w:r w:rsidRPr="00F50FE5">
        <w:rPr>
          <w:rFonts w:ascii="Arial" w:hAnsi="Arial" w:cs="Arial"/>
          <w:noProof/>
          <w:sz w:val="24"/>
          <w:szCs w:val="24"/>
        </w:rPr>
        <w:t xml:space="preserve">En Oaxaca se registra el 44.3 por ciento de la población que vive en hogares que se considera </w:t>
      </w:r>
      <w:r w:rsidRPr="00F50FE5">
        <w:rPr>
          <w:rFonts w:ascii="Arial" w:hAnsi="Arial" w:cs="Arial"/>
          <w:sz w:val="24"/>
          <w:szCs w:val="24"/>
          <w:lang w:val="es-ES"/>
        </w:rPr>
        <w:t>indígenas donde el jefe(a) y/o el cónyuge hablan alguna lengua indígena que es un sistema de comunicación verbal utilizado por grupos humanos en México desde la época prehispánica. Para el estado.</w:t>
      </w:r>
      <w:r w:rsidRPr="00F50FE5">
        <w:rPr>
          <w:rFonts w:ascii="Arial" w:hAnsi="Arial" w:cs="Arial"/>
          <w:noProof/>
          <w:sz w:val="24"/>
          <w:szCs w:val="24"/>
        </w:rPr>
        <w:t>En términos generales la población indígena presenta un índice de Desarrollo Humano más bajo (IDHPI: 0.6932 CDI) que el índice municipal (IDH Municipal: 0.7354 PNUD. La asistencia a la escuela entre la población y la población indígena es un ejemplo de las desigualdades existentes.</w:t>
      </w:r>
    </w:p>
    <w:p w:rsidR="005F1595" w:rsidRPr="00F50FE5" w:rsidRDefault="005F1595" w:rsidP="005F1595">
      <w:pPr>
        <w:autoSpaceDE w:val="0"/>
        <w:autoSpaceDN w:val="0"/>
        <w:adjustRightInd w:val="0"/>
        <w:jc w:val="both"/>
        <w:rPr>
          <w:rFonts w:ascii="Arial" w:hAnsi="Arial" w:cs="Arial"/>
          <w:b/>
          <w:bCs/>
          <w:sz w:val="24"/>
          <w:szCs w:val="24"/>
        </w:rPr>
      </w:pPr>
      <w:r w:rsidRPr="00F50FE5">
        <w:rPr>
          <w:rFonts w:ascii="Arial" w:hAnsi="Arial" w:cs="Arial"/>
          <w:b/>
          <w:bCs/>
          <w:sz w:val="24"/>
          <w:szCs w:val="24"/>
        </w:rPr>
        <w:t xml:space="preserve">Índice de Desarrollo Humano (IDH), de Género (IDG), e Indígena (IDHPI). </w:t>
      </w:r>
    </w:p>
    <w:p w:rsidR="005F1595" w:rsidRPr="001A25F0" w:rsidRDefault="005F1595" w:rsidP="005F1595">
      <w:pPr>
        <w:autoSpaceDE w:val="0"/>
        <w:autoSpaceDN w:val="0"/>
        <w:adjustRightInd w:val="0"/>
        <w:jc w:val="both"/>
        <w:rPr>
          <w:rFonts w:ascii="Arial" w:hAnsi="Arial" w:cs="Arial"/>
          <w:sz w:val="24"/>
          <w:szCs w:val="24"/>
        </w:rPr>
      </w:pPr>
      <w:r w:rsidRPr="00F50FE5">
        <w:rPr>
          <w:rFonts w:ascii="Arial" w:hAnsi="Arial" w:cs="Arial"/>
          <w:sz w:val="24"/>
          <w:szCs w:val="24"/>
        </w:rPr>
        <w:t xml:space="preserve">En la fase de caracterización de este Ordenamiento se reporta que el </w:t>
      </w:r>
      <w:r w:rsidRPr="00F50FE5">
        <w:rPr>
          <w:rFonts w:ascii="Arial" w:hAnsi="Arial" w:cs="Arial"/>
          <w:color w:val="231F20"/>
          <w:sz w:val="24"/>
          <w:szCs w:val="24"/>
        </w:rPr>
        <w:t>Índice de Desarrollo Humano (IDH)</w:t>
      </w:r>
      <w:r w:rsidRPr="00F50FE5">
        <w:rPr>
          <w:rFonts w:ascii="Arial" w:hAnsi="Arial" w:cs="Arial"/>
          <w:b/>
          <w:bCs/>
          <w:color w:val="231F20"/>
          <w:sz w:val="24"/>
          <w:szCs w:val="24"/>
        </w:rPr>
        <w:t xml:space="preserve"> </w:t>
      </w:r>
      <w:r w:rsidRPr="00F50FE5">
        <w:rPr>
          <w:rFonts w:ascii="Arial" w:hAnsi="Arial" w:cs="Arial"/>
          <w:sz w:val="24"/>
          <w:szCs w:val="24"/>
        </w:rPr>
        <w:t xml:space="preserve">es una medida que sintetiza los logros en desarrollo humano medido a través de tres aspectos básicos: 1. • Una vida larga y saludable, medida por la esperanza de vida al nacer. 2• Conocimientos, medidos por la tasa de alfabetización de adultos y la tasa bruta de matriculación combinada en educación primaria, secundaria y terciaria. </w:t>
      </w:r>
      <w:proofErr w:type="gramStart"/>
      <w:r w:rsidRPr="00F50FE5">
        <w:rPr>
          <w:rFonts w:ascii="Arial" w:hAnsi="Arial" w:cs="Arial"/>
          <w:sz w:val="24"/>
          <w:szCs w:val="24"/>
        </w:rPr>
        <w:t>y</w:t>
      </w:r>
      <w:proofErr w:type="gramEnd"/>
      <w:r w:rsidRPr="00F50FE5">
        <w:rPr>
          <w:rFonts w:ascii="Arial" w:hAnsi="Arial" w:cs="Arial"/>
          <w:sz w:val="24"/>
          <w:szCs w:val="24"/>
        </w:rPr>
        <w:t xml:space="preserve"> 3• Un nivel de vida decoroso, medido por el PIB </w:t>
      </w:r>
      <w:r w:rsidRPr="00F50FE5">
        <w:rPr>
          <w:rFonts w:ascii="Arial" w:hAnsi="Arial" w:cs="Arial"/>
          <w:i/>
          <w:iCs/>
          <w:sz w:val="24"/>
          <w:szCs w:val="24"/>
        </w:rPr>
        <w:t xml:space="preserve">per cápita </w:t>
      </w:r>
      <w:r w:rsidRPr="00F50FE5">
        <w:rPr>
          <w:rFonts w:ascii="Arial" w:hAnsi="Arial" w:cs="Arial"/>
          <w:sz w:val="24"/>
          <w:szCs w:val="24"/>
        </w:rPr>
        <w:t>(en dólares PPC). Para Oaxaca, como entidad federativa para el 2004, se encuentra en lu</w:t>
      </w:r>
      <w:r w:rsidRPr="007F7934">
        <w:rPr>
          <w:rFonts w:ascii="Arial" w:hAnsi="Arial" w:cs="Arial"/>
          <w:sz w:val="24"/>
          <w:szCs w:val="24"/>
        </w:rPr>
        <w:t xml:space="preserve">gar número 31 con un índice de 0.7336, cuando la media nacional es de 0.8031, y el nivel más alto de IDH en el país es para </w:t>
      </w:r>
      <w:r>
        <w:rPr>
          <w:rFonts w:ascii="Arial" w:hAnsi="Arial" w:cs="Arial"/>
          <w:sz w:val="24"/>
          <w:szCs w:val="24"/>
        </w:rPr>
        <w:t>el Distrito Federal con 0.</w:t>
      </w:r>
      <w:r w:rsidRPr="001A25F0">
        <w:rPr>
          <w:rFonts w:ascii="Arial" w:hAnsi="Arial" w:cs="Arial"/>
          <w:sz w:val="24"/>
          <w:szCs w:val="24"/>
        </w:rPr>
        <w:t>8837 (</w:t>
      </w:r>
      <w:r w:rsidR="00F9615C" w:rsidRPr="001A25F0">
        <w:rPr>
          <w:rFonts w:ascii="Arial" w:hAnsi="Arial" w:cs="Arial"/>
          <w:sz w:val="24"/>
          <w:szCs w:val="24"/>
        </w:rPr>
        <w:t>Cuadro</w:t>
      </w:r>
      <w:r w:rsidRPr="001A25F0">
        <w:rPr>
          <w:rFonts w:ascii="Arial" w:hAnsi="Arial" w:cs="Arial"/>
          <w:sz w:val="24"/>
          <w:szCs w:val="24"/>
        </w:rPr>
        <w:t xml:space="preserve"> 1)</w:t>
      </w:r>
    </w:p>
    <w:tbl>
      <w:tblPr>
        <w:tblStyle w:val="Tablaconcuadrcula"/>
        <w:tblW w:w="0" w:type="auto"/>
        <w:jc w:val="center"/>
        <w:tblLook w:val="01E0"/>
      </w:tblPr>
      <w:tblGrid>
        <w:gridCol w:w="7361"/>
        <w:gridCol w:w="1380"/>
      </w:tblGrid>
      <w:tr w:rsidR="005F1595" w:rsidRPr="007F7934">
        <w:trPr>
          <w:jc w:val="center"/>
        </w:trPr>
        <w:tc>
          <w:tcPr>
            <w:tcW w:w="0" w:type="auto"/>
            <w:gridSpan w:val="2"/>
            <w:tcBorders>
              <w:top w:val="nil"/>
              <w:left w:val="nil"/>
              <w:right w:val="nil"/>
            </w:tcBorders>
          </w:tcPr>
          <w:p w:rsidR="005F1595" w:rsidRPr="00F9615C" w:rsidRDefault="00F9615C" w:rsidP="0084691E">
            <w:pPr>
              <w:autoSpaceDE w:val="0"/>
              <w:autoSpaceDN w:val="0"/>
              <w:adjustRightInd w:val="0"/>
              <w:jc w:val="center"/>
              <w:rPr>
                <w:rFonts w:ascii="Arial" w:hAnsi="Arial" w:cs="Arial"/>
                <w:b/>
                <w:sz w:val="20"/>
                <w:szCs w:val="20"/>
              </w:rPr>
            </w:pPr>
            <w:r w:rsidRPr="001A25F0">
              <w:rPr>
                <w:rFonts w:ascii="Arial" w:hAnsi="Arial" w:cs="Arial"/>
                <w:b/>
                <w:sz w:val="20"/>
                <w:szCs w:val="20"/>
              </w:rPr>
              <w:t xml:space="preserve">Cuadro </w:t>
            </w:r>
            <w:r w:rsidR="005F1595" w:rsidRPr="001A25F0">
              <w:rPr>
                <w:rFonts w:ascii="Arial" w:hAnsi="Arial" w:cs="Arial"/>
                <w:b/>
                <w:sz w:val="20"/>
                <w:szCs w:val="20"/>
              </w:rPr>
              <w:t>1. Concentrado de Índices social y poblacional para México, Oaxaca, y Tututepec.</w:t>
            </w:r>
          </w:p>
        </w:tc>
      </w:tr>
      <w:tr w:rsidR="005F1595" w:rsidRPr="007F7934">
        <w:trPr>
          <w:jc w:val="center"/>
        </w:trPr>
        <w:tc>
          <w:tcPr>
            <w:tcW w:w="0" w:type="auto"/>
          </w:tcPr>
          <w:p w:rsidR="005F1595" w:rsidRPr="007E5499" w:rsidRDefault="005F1595" w:rsidP="0084691E">
            <w:pPr>
              <w:autoSpaceDE w:val="0"/>
              <w:autoSpaceDN w:val="0"/>
              <w:adjustRightInd w:val="0"/>
              <w:jc w:val="center"/>
              <w:rPr>
                <w:rFonts w:ascii="Arial" w:hAnsi="Arial" w:cs="Arial"/>
                <w:b/>
                <w:bCs/>
                <w:color w:val="231F20"/>
                <w:sz w:val="20"/>
                <w:szCs w:val="20"/>
              </w:rPr>
            </w:pPr>
            <w:r w:rsidRPr="007E5499">
              <w:rPr>
                <w:rFonts w:ascii="Arial" w:hAnsi="Arial" w:cs="Arial"/>
                <w:b/>
                <w:bCs/>
                <w:color w:val="231F20"/>
                <w:sz w:val="20"/>
                <w:szCs w:val="20"/>
              </w:rPr>
              <w:t>Índice de Desarrollo Humano</w:t>
            </w:r>
            <w:r w:rsidRPr="007F7934">
              <w:rPr>
                <w:rFonts w:ascii="Arial" w:hAnsi="Arial" w:cs="Arial"/>
                <w:color w:val="231F20"/>
                <w:sz w:val="20"/>
                <w:szCs w:val="20"/>
              </w:rPr>
              <w:t xml:space="preserve"> IDH</w:t>
            </w:r>
          </w:p>
        </w:tc>
        <w:tc>
          <w:tcPr>
            <w:tcW w:w="0" w:type="auto"/>
          </w:tcPr>
          <w:p w:rsidR="005F1595" w:rsidRPr="007F7934" w:rsidRDefault="005F1595" w:rsidP="0084691E">
            <w:pPr>
              <w:autoSpaceDE w:val="0"/>
              <w:autoSpaceDN w:val="0"/>
              <w:adjustRightInd w:val="0"/>
              <w:jc w:val="both"/>
              <w:rPr>
                <w:rFonts w:ascii="Arial" w:hAnsi="Arial" w:cs="Arial"/>
                <w:sz w:val="20"/>
                <w:szCs w:val="20"/>
              </w:rPr>
            </w:pPr>
          </w:p>
        </w:tc>
      </w:tr>
      <w:tr w:rsidR="005F1595" w:rsidRPr="007F7934">
        <w:trPr>
          <w:jc w:val="center"/>
        </w:trPr>
        <w:tc>
          <w:tcPr>
            <w:tcW w:w="0" w:type="auto"/>
          </w:tcPr>
          <w:p w:rsidR="005F1595" w:rsidRPr="007F7934" w:rsidRDefault="005F1595" w:rsidP="0084691E">
            <w:pPr>
              <w:autoSpaceDE w:val="0"/>
              <w:autoSpaceDN w:val="0"/>
              <w:adjustRightInd w:val="0"/>
              <w:jc w:val="both"/>
              <w:rPr>
                <w:rFonts w:ascii="Arial" w:hAnsi="Arial" w:cs="Arial"/>
                <w:sz w:val="20"/>
                <w:szCs w:val="20"/>
              </w:rPr>
            </w:pPr>
            <w:r w:rsidRPr="007F7934">
              <w:rPr>
                <w:rFonts w:ascii="Arial" w:hAnsi="Arial" w:cs="Arial"/>
                <w:color w:val="231F20"/>
                <w:sz w:val="20"/>
                <w:szCs w:val="20"/>
              </w:rPr>
              <w:t xml:space="preserve">IDH </w:t>
            </w:r>
            <w:r w:rsidRPr="007F7934">
              <w:rPr>
                <w:rFonts w:ascii="Arial" w:hAnsi="Arial" w:cs="Arial"/>
                <w:sz w:val="20"/>
                <w:szCs w:val="20"/>
              </w:rPr>
              <w:t>media nacional</w:t>
            </w:r>
            <w:r>
              <w:rPr>
                <w:rFonts w:ascii="Arial" w:hAnsi="Arial" w:cs="Arial"/>
                <w:sz w:val="20"/>
                <w:szCs w:val="20"/>
              </w:rPr>
              <w:t xml:space="preserve"> (D.F.)</w:t>
            </w:r>
          </w:p>
        </w:tc>
        <w:tc>
          <w:tcPr>
            <w:tcW w:w="0" w:type="auto"/>
          </w:tcPr>
          <w:p w:rsidR="005F1595" w:rsidRPr="007F7934" w:rsidRDefault="005F1595" w:rsidP="0084691E">
            <w:pPr>
              <w:autoSpaceDE w:val="0"/>
              <w:autoSpaceDN w:val="0"/>
              <w:adjustRightInd w:val="0"/>
              <w:jc w:val="both"/>
              <w:rPr>
                <w:rFonts w:ascii="Arial" w:hAnsi="Arial" w:cs="Arial"/>
                <w:sz w:val="20"/>
                <w:szCs w:val="20"/>
              </w:rPr>
            </w:pPr>
            <w:r w:rsidRPr="007F7934">
              <w:rPr>
                <w:rFonts w:ascii="Arial" w:hAnsi="Arial" w:cs="Arial"/>
                <w:sz w:val="20"/>
                <w:szCs w:val="20"/>
              </w:rPr>
              <w:t>0.8031</w:t>
            </w:r>
          </w:p>
        </w:tc>
      </w:tr>
      <w:tr w:rsidR="005F1595" w:rsidRPr="007F7934">
        <w:trPr>
          <w:jc w:val="center"/>
        </w:trPr>
        <w:tc>
          <w:tcPr>
            <w:tcW w:w="0" w:type="auto"/>
          </w:tcPr>
          <w:p w:rsidR="005F1595" w:rsidRPr="007F7934" w:rsidRDefault="005F1595" w:rsidP="0084691E">
            <w:pPr>
              <w:autoSpaceDE w:val="0"/>
              <w:autoSpaceDN w:val="0"/>
              <w:adjustRightInd w:val="0"/>
              <w:jc w:val="both"/>
              <w:rPr>
                <w:rFonts w:ascii="Arial" w:hAnsi="Arial" w:cs="Arial"/>
                <w:sz w:val="20"/>
                <w:szCs w:val="20"/>
              </w:rPr>
            </w:pPr>
            <w:r w:rsidRPr="007F7934">
              <w:rPr>
                <w:rFonts w:ascii="Arial" w:hAnsi="Arial" w:cs="Arial"/>
                <w:color w:val="231F20"/>
                <w:sz w:val="20"/>
                <w:szCs w:val="20"/>
              </w:rPr>
              <w:t>IDH Oaxaca</w:t>
            </w:r>
          </w:p>
        </w:tc>
        <w:tc>
          <w:tcPr>
            <w:tcW w:w="0" w:type="auto"/>
          </w:tcPr>
          <w:p w:rsidR="005F1595" w:rsidRPr="007F7934" w:rsidRDefault="005F1595" w:rsidP="0084691E">
            <w:pPr>
              <w:autoSpaceDE w:val="0"/>
              <w:autoSpaceDN w:val="0"/>
              <w:adjustRightInd w:val="0"/>
              <w:jc w:val="both"/>
              <w:rPr>
                <w:rFonts w:ascii="Arial" w:hAnsi="Arial" w:cs="Arial"/>
                <w:sz w:val="20"/>
                <w:szCs w:val="20"/>
              </w:rPr>
            </w:pPr>
            <w:r w:rsidRPr="007F7934">
              <w:rPr>
                <w:rFonts w:ascii="Arial" w:hAnsi="Arial" w:cs="Arial"/>
                <w:sz w:val="20"/>
                <w:szCs w:val="20"/>
              </w:rPr>
              <w:t>0.7336</w:t>
            </w:r>
          </w:p>
        </w:tc>
      </w:tr>
      <w:tr w:rsidR="005F1595" w:rsidRPr="007F7934">
        <w:trPr>
          <w:jc w:val="center"/>
        </w:trPr>
        <w:tc>
          <w:tcPr>
            <w:tcW w:w="0" w:type="auto"/>
          </w:tcPr>
          <w:p w:rsidR="005F1595" w:rsidRPr="007F7934" w:rsidRDefault="005F1595" w:rsidP="0084691E">
            <w:pPr>
              <w:autoSpaceDE w:val="0"/>
              <w:autoSpaceDN w:val="0"/>
              <w:adjustRightInd w:val="0"/>
              <w:jc w:val="both"/>
              <w:rPr>
                <w:rFonts w:ascii="Arial" w:hAnsi="Arial" w:cs="Arial"/>
                <w:sz w:val="20"/>
                <w:szCs w:val="20"/>
              </w:rPr>
            </w:pPr>
            <w:r>
              <w:rPr>
                <w:rFonts w:ascii="Arial" w:hAnsi="Arial" w:cs="Arial"/>
                <w:color w:val="231F20"/>
                <w:sz w:val="20"/>
                <w:szCs w:val="20"/>
              </w:rPr>
              <w:t>IDH</w:t>
            </w:r>
            <w:r w:rsidRPr="007F7934">
              <w:rPr>
                <w:rFonts w:ascii="Arial" w:hAnsi="Arial" w:cs="Arial"/>
                <w:color w:val="231F20"/>
                <w:sz w:val="20"/>
                <w:szCs w:val="20"/>
              </w:rPr>
              <w:t xml:space="preserve"> </w:t>
            </w:r>
            <w:r w:rsidRPr="007F7934">
              <w:rPr>
                <w:rFonts w:ascii="Arial" w:hAnsi="Arial" w:cs="Arial"/>
                <w:sz w:val="20"/>
                <w:szCs w:val="20"/>
              </w:rPr>
              <w:t>Distrito Federal</w:t>
            </w:r>
          </w:p>
        </w:tc>
        <w:tc>
          <w:tcPr>
            <w:tcW w:w="0" w:type="auto"/>
          </w:tcPr>
          <w:p w:rsidR="005F1595" w:rsidRPr="007F7934" w:rsidRDefault="005F1595" w:rsidP="0084691E">
            <w:pPr>
              <w:autoSpaceDE w:val="0"/>
              <w:autoSpaceDN w:val="0"/>
              <w:adjustRightInd w:val="0"/>
              <w:jc w:val="both"/>
              <w:rPr>
                <w:rFonts w:ascii="Arial" w:hAnsi="Arial" w:cs="Arial"/>
                <w:sz w:val="20"/>
                <w:szCs w:val="20"/>
              </w:rPr>
            </w:pPr>
            <w:r w:rsidRPr="007F7934">
              <w:rPr>
                <w:rFonts w:ascii="Arial" w:hAnsi="Arial" w:cs="Arial"/>
                <w:sz w:val="20"/>
                <w:szCs w:val="20"/>
              </w:rPr>
              <w:t>0.8031</w:t>
            </w:r>
          </w:p>
        </w:tc>
      </w:tr>
      <w:tr w:rsidR="005F1595" w:rsidRPr="007F7934">
        <w:trPr>
          <w:jc w:val="center"/>
        </w:trPr>
        <w:tc>
          <w:tcPr>
            <w:tcW w:w="0" w:type="auto"/>
          </w:tcPr>
          <w:p w:rsidR="005F1595" w:rsidRPr="007F7934" w:rsidRDefault="005F1595" w:rsidP="0084691E">
            <w:pPr>
              <w:autoSpaceDE w:val="0"/>
              <w:autoSpaceDN w:val="0"/>
              <w:adjustRightInd w:val="0"/>
              <w:jc w:val="both"/>
              <w:rPr>
                <w:rFonts w:ascii="Arial" w:hAnsi="Arial" w:cs="Arial"/>
                <w:iCs/>
                <w:sz w:val="20"/>
                <w:szCs w:val="20"/>
              </w:rPr>
            </w:pPr>
            <w:r w:rsidRPr="007F7934">
              <w:rPr>
                <w:rFonts w:ascii="Arial" w:hAnsi="Arial" w:cs="Arial"/>
                <w:b/>
                <w:bCs/>
                <w:sz w:val="24"/>
                <w:szCs w:val="24"/>
              </w:rPr>
              <w:t>Índice de Desarrollo de Género (IDG)</w:t>
            </w:r>
          </w:p>
        </w:tc>
        <w:tc>
          <w:tcPr>
            <w:tcW w:w="0" w:type="auto"/>
          </w:tcPr>
          <w:p w:rsidR="005F1595" w:rsidRPr="007F7934" w:rsidRDefault="005F1595" w:rsidP="0084691E">
            <w:pPr>
              <w:autoSpaceDE w:val="0"/>
              <w:autoSpaceDN w:val="0"/>
              <w:adjustRightInd w:val="0"/>
              <w:jc w:val="both"/>
              <w:rPr>
                <w:rFonts w:ascii="Arial" w:hAnsi="Arial" w:cs="Arial"/>
                <w:iCs/>
                <w:sz w:val="20"/>
                <w:szCs w:val="20"/>
              </w:rPr>
            </w:pPr>
          </w:p>
        </w:tc>
      </w:tr>
      <w:tr w:rsidR="005F1595" w:rsidRPr="007F7934">
        <w:trPr>
          <w:jc w:val="center"/>
        </w:trPr>
        <w:tc>
          <w:tcPr>
            <w:tcW w:w="0" w:type="auto"/>
          </w:tcPr>
          <w:p w:rsidR="005F1595" w:rsidRPr="007F7934" w:rsidRDefault="005F1595" w:rsidP="0084691E">
            <w:pPr>
              <w:autoSpaceDE w:val="0"/>
              <w:autoSpaceDN w:val="0"/>
              <w:adjustRightInd w:val="0"/>
              <w:jc w:val="both"/>
              <w:rPr>
                <w:rFonts w:ascii="Arial" w:hAnsi="Arial" w:cs="Arial"/>
                <w:iCs/>
                <w:sz w:val="20"/>
                <w:szCs w:val="20"/>
              </w:rPr>
            </w:pPr>
            <w:r w:rsidRPr="007F7934">
              <w:rPr>
                <w:rFonts w:ascii="Arial" w:hAnsi="Arial" w:cs="Arial"/>
                <w:iCs/>
                <w:sz w:val="20"/>
                <w:szCs w:val="20"/>
              </w:rPr>
              <w:t xml:space="preserve">Oaxaca, IDG- 2005 </w:t>
            </w:r>
          </w:p>
        </w:tc>
        <w:tc>
          <w:tcPr>
            <w:tcW w:w="0" w:type="auto"/>
          </w:tcPr>
          <w:p w:rsidR="005F1595" w:rsidRPr="007F7934" w:rsidRDefault="005F1595" w:rsidP="0084691E">
            <w:pPr>
              <w:autoSpaceDE w:val="0"/>
              <w:autoSpaceDN w:val="0"/>
              <w:adjustRightInd w:val="0"/>
              <w:jc w:val="both"/>
              <w:rPr>
                <w:rFonts w:ascii="Arial" w:hAnsi="Arial" w:cs="Arial"/>
                <w:sz w:val="20"/>
                <w:szCs w:val="20"/>
              </w:rPr>
            </w:pPr>
            <w:r w:rsidRPr="007F7934">
              <w:rPr>
                <w:rFonts w:ascii="Arial" w:hAnsi="Arial" w:cs="Arial"/>
                <w:iCs/>
                <w:sz w:val="20"/>
                <w:szCs w:val="20"/>
              </w:rPr>
              <w:t>0.7377</w:t>
            </w:r>
          </w:p>
        </w:tc>
      </w:tr>
      <w:tr w:rsidR="005F1595" w:rsidRPr="007F7934">
        <w:trPr>
          <w:jc w:val="center"/>
        </w:trPr>
        <w:tc>
          <w:tcPr>
            <w:tcW w:w="0" w:type="auto"/>
          </w:tcPr>
          <w:p w:rsidR="005F1595" w:rsidRPr="007F7934" w:rsidRDefault="005F1595" w:rsidP="0084691E">
            <w:pPr>
              <w:autoSpaceDE w:val="0"/>
              <w:autoSpaceDN w:val="0"/>
              <w:adjustRightInd w:val="0"/>
              <w:jc w:val="both"/>
              <w:rPr>
                <w:rFonts w:ascii="Arial" w:hAnsi="Arial" w:cs="Arial"/>
                <w:sz w:val="20"/>
                <w:szCs w:val="20"/>
              </w:rPr>
            </w:pPr>
            <w:r w:rsidRPr="007F7934">
              <w:rPr>
                <w:rFonts w:ascii="Arial" w:hAnsi="Arial" w:cs="Arial"/>
                <w:iCs/>
                <w:sz w:val="20"/>
                <w:szCs w:val="20"/>
              </w:rPr>
              <w:t xml:space="preserve">Tututepec IDG -2000 </w:t>
            </w:r>
          </w:p>
        </w:tc>
        <w:tc>
          <w:tcPr>
            <w:tcW w:w="0" w:type="auto"/>
          </w:tcPr>
          <w:p w:rsidR="005F1595" w:rsidRPr="007F7934" w:rsidRDefault="005F1595" w:rsidP="0084691E">
            <w:pPr>
              <w:autoSpaceDE w:val="0"/>
              <w:autoSpaceDN w:val="0"/>
              <w:adjustRightInd w:val="0"/>
              <w:jc w:val="both"/>
              <w:rPr>
                <w:rFonts w:ascii="Arial" w:hAnsi="Arial" w:cs="Arial"/>
                <w:sz w:val="20"/>
                <w:szCs w:val="20"/>
              </w:rPr>
            </w:pPr>
            <w:r w:rsidRPr="007F7934">
              <w:rPr>
                <w:rFonts w:ascii="Arial" w:hAnsi="Arial" w:cs="Arial"/>
                <w:iCs/>
                <w:sz w:val="20"/>
                <w:szCs w:val="20"/>
              </w:rPr>
              <w:t>0.6457</w:t>
            </w:r>
          </w:p>
        </w:tc>
      </w:tr>
      <w:tr w:rsidR="005F1595" w:rsidRPr="007F7934">
        <w:trPr>
          <w:jc w:val="center"/>
        </w:trPr>
        <w:tc>
          <w:tcPr>
            <w:tcW w:w="0" w:type="auto"/>
          </w:tcPr>
          <w:p w:rsidR="005F1595" w:rsidRPr="007F7934" w:rsidRDefault="005F1595" w:rsidP="0084691E">
            <w:pPr>
              <w:autoSpaceDE w:val="0"/>
              <w:autoSpaceDN w:val="0"/>
              <w:adjustRightInd w:val="0"/>
              <w:jc w:val="both"/>
              <w:rPr>
                <w:rFonts w:ascii="Arial" w:hAnsi="Arial" w:cs="Arial"/>
                <w:sz w:val="20"/>
                <w:szCs w:val="20"/>
              </w:rPr>
            </w:pPr>
            <w:r w:rsidRPr="007F7934">
              <w:rPr>
                <w:rFonts w:ascii="Arial" w:hAnsi="Arial" w:cs="Arial"/>
                <w:iCs/>
                <w:sz w:val="20"/>
                <w:szCs w:val="20"/>
              </w:rPr>
              <w:t>Tututepec - IDG en el 2005</w:t>
            </w:r>
          </w:p>
        </w:tc>
        <w:tc>
          <w:tcPr>
            <w:tcW w:w="0" w:type="auto"/>
          </w:tcPr>
          <w:p w:rsidR="005F1595" w:rsidRPr="007F7934" w:rsidRDefault="005F1595" w:rsidP="0084691E">
            <w:pPr>
              <w:autoSpaceDE w:val="0"/>
              <w:autoSpaceDN w:val="0"/>
              <w:adjustRightInd w:val="0"/>
              <w:jc w:val="both"/>
              <w:rPr>
                <w:rFonts w:ascii="Arial" w:hAnsi="Arial" w:cs="Arial"/>
                <w:sz w:val="20"/>
                <w:szCs w:val="20"/>
              </w:rPr>
            </w:pPr>
            <w:r w:rsidRPr="007F7934">
              <w:rPr>
                <w:rFonts w:ascii="Arial" w:hAnsi="Arial" w:cs="Arial"/>
                <w:iCs/>
                <w:sz w:val="20"/>
                <w:szCs w:val="20"/>
              </w:rPr>
              <w:t>0.7173</w:t>
            </w:r>
          </w:p>
        </w:tc>
      </w:tr>
    </w:tbl>
    <w:p w:rsidR="005F1595" w:rsidRPr="007F7934" w:rsidRDefault="005F1595" w:rsidP="005F1595">
      <w:pPr>
        <w:autoSpaceDE w:val="0"/>
        <w:autoSpaceDN w:val="0"/>
        <w:adjustRightInd w:val="0"/>
        <w:jc w:val="both"/>
        <w:rPr>
          <w:rFonts w:ascii="Arial" w:hAnsi="Arial" w:cs="Arial"/>
          <w:sz w:val="24"/>
          <w:szCs w:val="24"/>
        </w:rPr>
      </w:pPr>
    </w:p>
    <w:p w:rsidR="005F1595" w:rsidRPr="007F7934" w:rsidRDefault="005F1595" w:rsidP="005F1595">
      <w:pPr>
        <w:autoSpaceDE w:val="0"/>
        <w:autoSpaceDN w:val="0"/>
        <w:adjustRightInd w:val="0"/>
        <w:jc w:val="both"/>
        <w:rPr>
          <w:rFonts w:ascii="Arial" w:hAnsi="Arial" w:cs="Arial"/>
          <w:b/>
          <w:bCs/>
          <w:color w:val="231F20"/>
          <w:sz w:val="24"/>
          <w:szCs w:val="24"/>
        </w:rPr>
      </w:pPr>
      <w:r w:rsidRPr="007F7934">
        <w:rPr>
          <w:rFonts w:ascii="Arial" w:hAnsi="Arial" w:cs="Arial"/>
          <w:color w:val="231F20"/>
          <w:sz w:val="24"/>
          <w:szCs w:val="24"/>
        </w:rPr>
        <w:lastRenderedPageBreak/>
        <w:t xml:space="preserve">Considerando el enfoque transversal de equidad de género se cuenta con el Índice de Desarrollo relativo al Género. Mientras el IDH mide el progreso medio, el IDG ajusta el progreso medio para reflejar las desigualdades entre hombres y mujeres, con lo que Oaxaca ocupa el mismo lugar 31 con un 0.7236, la media nacional es de 0.7959, y el nivel más alto es  de 0.8802 para el Distrito Federal (INEGI, 2008). </w:t>
      </w:r>
    </w:p>
    <w:p w:rsidR="005F1595" w:rsidRPr="007F7934" w:rsidRDefault="005F1595" w:rsidP="005F1595">
      <w:pPr>
        <w:autoSpaceDE w:val="0"/>
        <w:autoSpaceDN w:val="0"/>
        <w:adjustRightInd w:val="0"/>
        <w:jc w:val="both"/>
        <w:rPr>
          <w:rFonts w:ascii="Arial" w:hAnsi="Arial" w:cs="Arial"/>
          <w:b/>
          <w:bCs/>
          <w:color w:val="231F20"/>
          <w:sz w:val="24"/>
          <w:szCs w:val="24"/>
        </w:rPr>
      </w:pPr>
      <w:r w:rsidRPr="007F7934">
        <w:rPr>
          <w:rFonts w:ascii="Arial" w:hAnsi="Arial" w:cs="Arial"/>
          <w:b/>
          <w:bCs/>
          <w:color w:val="231F20"/>
          <w:sz w:val="24"/>
          <w:szCs w:val="24"/>
        </w:rPr>
        <w:t>Marginación</w:t>
      </w:r>
    </w:p>
    <w:p w:rsidR="005F1595" w:rsidRPr="007F7934" w:rsidRDefault="005F1595" w:rsidP="005F1595">
      <w:pPr>
        <w:jc w:val="both"/>
        <w:rPr>
          <w:rFonts w:ascii="Arial" w:hAnsi="Arial" w:cs="Arial"/>
          <w:sz w:val="24"/>
          <w:szCs w:val="24"/>
        </w:rPr>
      </w:pPr>
      <w:r w:rsidRPr="007F7934">
        <w:rPr>
          <w:rFonts w:ascii="Arial" w:hAnsi="Arial" w:cs="Arial"/>
          <w:sz w:val="24"/>
          <w:szCs w:val="24"/>
        </w:rPr>
        <w:t xml:space="preserve">Los datos de marginación que contribuyen a definir los índices de vulnerabilidad social en Tututepec incluye los índices de rezago social  de </w:t>
      </w:r>
      <w:smartTag w:uri="urn:schemas-microsoft-com:office:smarttags" w:element="PersonName">
        <w:smartTagPr>
          <w:attr w:name="ProductID" w:val="la Comisi￳n Nacional"/>
        </w:smartTagPr>
        <w:smartTag w:uri="urn:schemas-microsoft-com:office:smarttags" w:element="PersonName">
          <w:smartTagPr>
            <w:attr w:name="ProductID" w:val="la Comisi￳n"/>
          </w:smartTagPr>
          <w:r w:rsidRPr="007F7934">
            <w:rPr>
              <w:rFonts w:ascii="Arial" w:hAnsi="Arial" w:cs="Arial"/>
              <w:sz w:val="24"/>
              <w:szCs w:val="24"/>
            </w:rPr>
            <w:t>la Comisión</w:t>
          </w:r>
        </w:smartTag>
        <w:r w:rsidRPr="007F7934">
          <w:rPr>
            <w:rFonts w:ascii="Arial" w:hAnsi="Arial" w:cs="Arial"/>
            <w:sz w:val="24"/>
            <w:szCs w:val="24"/>
          </w:rPr>
          <w:t xml:space="preserve"> Nacional</w:t>
        </w:r>
      </w:smartTag>
      <w:r w:rsidRPr="007F7934">
        <w:rPr>
          <w:rFonts w:ascii="Arial" w:hAnsi="Arial" w:cs="Arial"/>
          <w:sz w:val="24"/>
          <w:szCs w:val="24"/>
        </w:rPr>
        <w:t xml:space="preserve"> de Evaluación (CONEVAL) de 2005, construidos con los datos del II Conteo de Población de Vivienda del INEGI 2005, así como los índices de marginación del CONAPO.</w:t>
      </w:r>
    </w:p>
    <w:p w:rsidR="005F1595" w:rsidRPr="007F7934" w:rsidRDefault="005F1595" w:rsidP="005F1595">
      <w:pPr>
        <w:jc w:val="both"/>
        <w:rPr>
          <w:rFonts w:ascii="Arial" w:hAnsi="Arial" w:cs="Arial"/>
          <w:sz w:val="24"/>
          <w:szCs w:val="24"/>
        </w:rPr>
      </w:pPr>
      <w:r w:rsidRPr="007F7934">
        <w:rPr>
          <w:rFonts w:ascii="Arial" w:hAnsi="Arial" w:cs="Arial"/>
          <w:sz w:val="24"/>
          <w:szCs w:val="24"/>
        </w:rPr>
        <w:t xml:space="preserve">Dentro de los parámetros estatales, este municipio presenta un rezago social y nivel de marginación por debajo del promedio estatal, pero aún así hay carencias significativas. Los indicadores de rezago social se refieren al número de población según condición de población, escolaridad, acceso a servicios de salud, condiciones de la vivienda y al empleo de lavadoras y refrigeradores. El índice de marginación considera porcentajes de población analfabeta, sin primaria completa, ocupantes de vivienda sin drenaje, energía eléctrica y agua entubada, nivel de hacinamiento, piso de tierra, localidades con menos de 5 mil habitantes e ingresos. </w:t>
      </w:r>
    </w:p>
    <w:p w:rsidR="005F1595" w:rsidRPr="00AB5AC8" w:rsidRDefault="005F1595" w:rsidP="005F1595">
      <w:pPr>
        <w:jc w:val="both"/>
        <w:rPr>
          <w:rFonts w:ascii="Arial" w:hAnsi="Arial" w:cs="Arial"/>
          <w:sz w:val="24"/>
          <w:szCs w:val="24"/>
        </w:rPr>
      </w:pPr>
      <w:r w:rsidRPr="007F7934">
        <w:rPr>
          <w:rFonts w:ascii="Arial" w:hAnsi="Arial" w:cs="Arial"/>
          <w:sz w:val="24"/>
          <w:szCs w:val="24"/>
        </w:rPr>
        <w:t xml:space="preserve">El grado de marginación para Villa de Tututepec se reporta como “alta” de acuerdo con </w:t>
      </w:r>
      <w:smartTag w:uri="urn:schemas-microsoft-com:office:smarttags" w:element="PersonName">
        <w:smartTagPr>
          <w:attr w:name="ProductID" w:val="la CONAPO"/>
        </w:smartTagPr>
        <w:r w:rsidRPr="007F7934">
          <w:rPr>
            <w:rFonts w:ascii="Arial" w:hAnsi="Arial" w:cs="Arial"/>
            <w:sz w:val="24"/>
            <w:szCs w:val="24"/>
          </w:rPr>
          <w:t>la CONAPO</w:t>
        </w:r>
      </w:smartTag>
      <w:r w:rsidRPr="007F7934">
        <w:rPr>
          <w:rFonts w:ascii="Arial" w:hAnsi="Arial" w:cs="Arial"/>
          <w:sz w:val="24"/>
          <w:szCs w:val="24"/>
        </w:rPr>
        <w:t xml:space="preserve">, 2010 por lo que se ubica en el lugar 280 y el 637 en </w:t>
      </w:r>
      <w:smartTag w:uri="urn:schemas-microsoft-com:office:smarttags" w:element="PersonName">
        <w:smartTagPr>
          <w:attr w:name="ProductID" w:val="la Rep￺blica Mexicana."/>
        </w:smartTagPr>
        <w:r w:rsidRPr="007F7934">
          <w:rPr>
            <w:rFonts w:ascii="Arial" w:hAnsi="Arial" w:cs="Arial"/>
            <w:sz w:val="24"/>
            <w:szCs w:val="24"/>
          </w:rPr>
          <w:t>la República Mexicana.</w:t>
        </w:r>
      </w:smartTag>
      <w:r w:rsidRPr="007F7934">
        <w:rPr>
          <w:rFonts w:ascii="Arial" w:hAnsi="Arial" w:cs="Arial"/>
          <w:sz w:val="24"/>
          <w:szCs w:val="24"/>
        </w:rPr>
        <w:t xml:space="preserve"> </w:t>
      </w:r>
      <w:r>
        <w:rPr>
          <w:rFonts w:ascii="Arial" w:hAnsi="Arial" w:cs="Arial"/>
          <w:sz w:val="24"/>
          <w:szCs w:val="24"/>
        </w:rPr>
        <w:t>E</w:t>
      </w:r>
      <w:r w:rsidRPr="007A6027">
        <w:rPr>
          <w:rFonts w:ascii="Arial" w:hAnsi="Arial" w:cs="Arial"/>
        </w:rPr>
        <w:t>l 94.9 por ciento de la población</w:t>
      </w:r>
      <w:r>
        <w:rPr>
          <w:rFonts w:ascii="Arial" w:hAnsi="Arial" w:cs="Arial"/>
        </w:rPr>
        <w:t xml:space="preserve"> tiene un </w:t>
      </w:r>
      <w:r w:rsidRPr="007A6027">
        <w:rPr>
          <w:rFonts w:ascii="Arial" w:hAnsi="Arial" w:cs="Arial"/>
        </w:rPr>
        <w:t xml:space="preserve">grado de marginación “Alto” </w:t>
      </w:r>
      <w:r>
        <w:rPr>
          <w:rFonts w:ascii="Arial" w:hAnsi="Arial" w:cs="Arial"/>
        </w:rPr>
        <w:t xml:space="preserve">y se encuentra </w:t>
      </w:r>
      <w:r w:rsidRPr="007A6027">
        <w:rPr>
          <w:rFonts w:ascii="Arial" w:hAnsi="Arial" w:cs="Arial"/>
        </w:rPr>
        <w:t>ubicad</w:t>
      </w:r>
      <w:r>
        <w:rPr>
          <w:rFonts w:ascii="Arial" w:hAnsi="Arial" w:cs="Arial"/>
        </w:rPr>
        <w:t>a</w:t>
      </w:r>
      <w:r w:rsidRPr="007A6027">
        <w:rPr>
          <w:rFonts w:ascii="Arial" w:hAnsi="Arial" w:cs="Arial"/>
        </w:rPr>
        <w:t xml:space="preserve"> en 59 localidades del municipio de Tututepec</w:t>
      </w:r>
      <w:r w:rsidRPr="001A25F0">
        <w:rPr>
          <w:rFonts w:ascii="Arial" w:hAnsi="Arial" w:cs="Arial"/>
        </w:rPr>
        <w:t xml:space="preserve">,  </w:t>
      </w:r>
      <w:r w:rsidR="00F9615C" w:rsidRPr="001A25F0">
        <w:rPr>
          <w:rFonts w:ascii="Arial" w:hAnsi="Arial" w:cs="Arial"/>
        </w:rPr>
        <w:t>Cuadro</w:t>
      </w:r>
      <w:r w:rsidRPr="001A25F0">
        <w:rPr>
          <w:rFonts w:ascii="Arial" w:hAnsi="Arial" w:cs="Arial"/>
        </w:rPr>
        <w:t xml:space="preserve"> 2. </w:t>
      </w:r>
      <w:r w:rsidRPr="001A25F0">
        <w:rPr>
          <w:rFonts w:ascii="Arial" w:hAnsi="Arial" w:cs="Arial"/>
          <w:sz w:val="24"/>
          <w:szCs w:val="24"/>
        </w:rPr>
        <w:t>Entre</w:t>
      </w:r>
      <w:r w:rsidRPr="00AB5AC8">
        <w:rPr>
          <w:rFonts w:ascii="Arial" w:hAnsi="Arial" w:cs="Arial"/>
          <w:sz w:val="24"/>
          <w:szCs w:val="24"/>
        </w:rPr>
        <w:t xml:space="preserve"> los indicadores que miden la marginación, tenemos para Tututepec los siguientes:</w:t>
      </w:r>
    </w:p>
    <w:p w:rsidR="005F1595" w:rsidRPr="00AB5AC8" w:rsidRDefault="005F1595" w:rsidP="005F1595">
      <w:pPr>
        <w:numPr>
          <w:ilvl w:val="0"/>
          <w:numId w:val="37"/>
        </w:numPr>
        <w:spacing w:after="0" w:line="240" w:lineRule="auto"/>
        <w:jc w:val="both"/>
        <w:rPr>
          <w:rFonts w:ascii="Arial" w:hAnsi="Arial" w:cs="Arial"/>
          <w:sz w:val="24"/>
          <w:szCs w:val="24"/>
        </w:rPr>
      </w:pPr>
      <w:r w:rsidRPr="00AB5AC8">
        <w:rPr>
          <w:rFonts w:ascii="Arial" w:hAnsi="Arial" w:cs="Arial"/>
          <w:sz w:val="24"/>
          <w:szCs w:val="24"/>
        </w:rPr>
        <w:t>% Población sin primaria completa de 15 años o más: 46.61%</w:t>
      </w:r>
    </w:p>
    <w:p w:rsidR="005F1595" w:rsidRPr="00AB5AC8" w:rsidRDefault="005F1595" w:rsidP="005F1595">
      <w:pPr>
        <w:numPr>
          <w:ilvl w:val="0"/>
          <w:numId w:val="37"/>
        </w:numPr>
        <w:spacing w:after="0" w:line="240" w:lineRule="auto"/>
        <w:jc w:val="both"/>
        <w:rPr>
          <w:rFonts w:ascii="Arial" w:hAnsi="Arial" w:cs="Arial"/>
          <w:sz w:val="24"/>
          <w:szCs w:val="24"/>
        </w:rPr>
      </w:pPr>
      <w:r w:rsidRPr="00AB5AC8">
        <w:rPr>
          <w:rFonts w:ascii="Arial" w:hAnsi="Arial" w:cs="Arial"/>
          <w:sz w:val="24"/>
          <w:szCs w:val="24"/>
        </w:rPr>
        <w:t>% Ocupantes en viviendas sin drenaje ni servicio sanitario: 13.14%</w:t>
      </w:r>
    </w:p>
    <w:p w:rsidR="005F1595" w:rsidRPr="00AB5AC8" w:rsidRDefault="005F1595" w:rsidP="005F1595">
      <w:pPr>
        <w:numPr>
          <w:ilvl w:val="0"/>
          <w:numId w:val="37"/>
        </w:numPr>
        <w:spacing w:after="0" w:line="240" w:lineRule="auto"/>
        <w:jc w:val="both"/>
        <w:rPr>
          <w:rFonts w:ascii="Arial" w:hAnsi="Arial" w:cs="Arial"/>
          <w:sz w:val="24"/>
          <w:szCs w:val="24"/>
        </w:rPr>
      </w:pPr>
      <w:r w:rsidRPr="00AB5AC8">
        <w:rPr>
          <w:rFonts w:ascii="Arial" w:hAnsi="Arial" w:cs="Arial"/>
          <w:sz w:val="24"/>
          <w:szCs w:val="24"/>
        </w:rPr>
        <w:t>% Ocupantes en viviendas sin energía eléctrica: 3.88%</w:t>
      </w:r>
    </w:p>
    <w:p w:rsidR="005F1595" w:rsidRPr="00AB5AC8" w:rsidRDefault="005F1595" w:rsidP="005F1595">
      <w:pPr>
        <w:numPr>
          <w:ilvl w:val="0"/>
          <w:numId w:val="37"/>
        </w:numPr>
        <w:spacing w:after="0" w:line="240" w:lineRule="auto"/>
        <w:jc w:val="both"/>
        <w:rPr>
          <w:rFonts w:ascii="Arial" w:hAnsi="Arial" w:cs="Arial"/>
          <w:sz w:val="24"/>
          <w:szCs w:val="24"/>
        </w:rPr>
      </w:pPr>
      <w:r w:rsidRPr="00AB5AC8">
        <w:rPr>
          <w:rFonts w:ascii="Arial" w:hAnsi="Arial" w:cs="Arial"/>
          <w:sz w:val="24"/>
          <w:szCs w:val="24"/>
        </w:rPr>
        <w:t>% Ocupantes en viviendas sin agua entubada: 42.72%</w:t>
      </w:r>
    </w:p>
    <w:p w:rsidR="005F1595" w:rsidRPr="00AB5AC8" w:rsidRDefault="005F1595" w:rsidP="005F1595">
      <w:pPr>
        <w:numPr>
          <w:ilvl w:val="0"/>
          <w:numId w:val="37"/>
        </w:numPr>
        <w:spacing w:after="0" w:line="240" w:lineRule="auto"/>
        <w:jc w:val="both"/>
        <w:rPr>
          <w:rFonts w:ascii="Arial" w:hAnsi="Arial" w:cs="Arial"/>
          <w:sz w:val="24"/>
          <w:szCs w:val="24"/>
        </w:rPr>
      </w:pPr>
      <w:r w:rsidRPr="00AB5AC8">
        <w:rPr>
          <w:rFonts w:ascii="Arial" w:hAnsi="Arial" w:cs="Arial"/>
          <w:sz w:val="24"/>
          <w:szCs w:val="24"/>
        </w:rPr>
        <w:t>% Viviendas con algún nivel de hacinamiento: 39.81%</w:t>
      </w:r>
    </w:p>
    <w:p w:rsidR="005F1595" w:rsidRPr="00AB5AC8" w:rsidRDefault="005F1595" w:rsidP="005F1595">
      <w:pPr>
        <w:numPr>
          <w:ilvl w:val="0"/>
          <w:numId w:val="37"/>
        </w:numPr>
        <w:spacing w:after="0" w:line="240" w:lineRule="auto"/>
        <w:jc w:val="both"/>
        <w:rPr>
          <w:rFonts w:ascii="Arial" w:hAnsi="Arial" w:cs="Arial"/>
          <w:sz w:val="24"/>
          <w:szCs w:val="24"/>
        </w:rPr>
      </w:pPr>
      <w:r w:rsidRPr="00AB5AC8">
        <w:rPr>
          <w:rFonts w:ascii="Arial" w:hAnsi="Arial" w:cs="Arial"/>
          <w:sz w:val="24"/>
          <w:szCs w:val="24"/>
        </w:rPr>
        <w:t>% Ocupantes en viviendas con piso de tierra: 39.51</w:t>
      </w:r>
    </w:p>
    <w:p w:rsidR="005F1595" w:rsidRPr="00AB5AC8" w:rsidRDefault="005F1595" w:rsidP="005F1595">
      <w:pPr>
        <w:numPr>
          <w:ilvl w:val="0"/>
          <w:numId w:val="37"/>
        </w:numPr>
        <w:spacing w:after="0" w:line="240" w:lineRule="auto"/>
        <w:jc w:val="both"/>
        <w:rPr>
          <w:rFonts w:ascii="Arial" w:hAnsi="Arial" w:cs="Arial"/>
          <w:sz w:val="24"/>
          <w:szCs w:val="24"/>
        </w:rPr>
      </w:pPr>
      <w:r w:rsidRPr="00AB5AC8">
        <w:rPr>
          <w:rFonts w:ascii="Arial" w:hAnsi="Arial" w:cs="Arial"/>
          <w:sz w:val="24"/>
          <w:szCs w:val="24"/>
        </w:rPr>
        <w:t>% Población en localidades con menos de 5 000 habitantes: 69.84%</w:t>
      </w:r>
    </w:p>
    <w:p w:rsidR="005F1595" w:rsidRPr="00AB5AC8" w:rsidRDefault="005F1595" w:rsidP="005F1595">
      <w:pPr>
        <w:jc w:val="both"/>
        <w:rPr>
          <w:rFonts w:ascii="Arial" w:hAnsi="Arial" w:cs="Arial"/>
          <w:sz w:val="24"/>
          <w:szCs w:val="24"/>
        </w:rPr>
      </w:pPr>
    </w:p>
    <w:tbl>
      <w:tblPr>
        <w:tblW w:w="0" w:type="auto"/>
        <w:jc w:val="center"/>
        <w:tblInd w:w="65" w:type="dxa"/>
        <w:tblCellMar>
          <w:left w:w="70" w:type="dxa"/>
          <w:right w:w="70" w:type="dxa"/>
        </w:tblCellMar>
        <w:tblLook w:val="0000"/>
      </w:tblPr>
      <w:tblGrid>
        <w:gridCol w:w="1208"/>
        <w:gridCol w:w="2119"/>
        <w:gridCol w:w="1019"/>
        <w:gridCol w:w="1252"/>
      </w:tblGrid>
      <w:tr w:rsidR="005F1595" w:rsidRPr="00D665DF">
        <w:trPr>
          <w:trHeight w:val="510"/>
          <w:jc w:val="center"/>
        </w:trPr>
        <w:tc>
          <w:tcPr>
            <w:tcW w:w="0" w:type="auto"/>
            <w:gridSpan w:val="4"/>
            <w:tcBorders>
              <w:top w:val="single" w:sz="4" w:space="0" w:color="auto"/>
              <w:left w:val="single" w:sz="4" w:space="0" w:color="auto"/>
              <w:bottom w:val="single" w:sz="4" w:space="0" w:color="auto"/>
              <w:right w:val="single" w:sz="4" w:space="0" w:color="auto"/>
            </w:tcBorders>
            <w:shd w:val="clear" w:color="auto" w:fill="auto"/>
            <w:noWrap/>
            <w:vAlign w:val="bottom"/>
          </w:tcPr>
          <w:p w:rsidR="005F1595" w:rsidRPr="00D665DF" w:rsidRDefault="00F9615C" w:rsidP="0084691E">
            <w:pPr>
              <w:jc w:val="center"/>
              <w:outlineLvl w:val="1"/>
              <w:rPr>
                <w:rFonts w:ascii="Arial" w:hAnsi="Arial" w:cs="Arial"/>
                <w:b/>
                <w:bCs/>
                <w:sz w:val="20"/>
                <w:szCs w:val="20"/>
              </w:rPr>
            </w:pPr>
            <w:r w:rsidRPr="001A25F0">
              <w:rPr>
                <w:rFonts w:ascii="Arial" w:hAnsi="Arial" w:cs="Arial"/>
                <w:b/>
                <w:bCs/>
                <w:sz w:val="20"/>
                <w:szCs w:val="20"/>
              </w:rPr>
              <w:t>Cuadro</w:t>
            </w:r>
            <w:r w:rsidR="005F1595" w:rsidRPr="001A25F0">
              <w:rPr>
                <w:rFonts w:ascii="Arial" w:hAnsi="Arial" w:cs="Arial"/>
                <w:b/>
                <w:bCs/>
                <w:sz w:val="20"/>
                <w:szCs w:val="20"/>
              </w:rPr>
              <w:t xml:space="preserve"> 2. Concentrado</w:t>
            </w:r>
            <w:r w:rsidR="005F1595" w:rsidRPr="00AB5AC8">
              <w:rPr>
                <w:rFonts w:ascii="Arial" w:hAnsi="Arial" w:cs="Arial"/>
                <w:b/>
                <w:bCs/>
                <w:sz w:val="20"/>
                <w:szCs w:val="20"/>
              </w:rPr>
              <w:t xml:space="preserve"> de Grado de Marginación </w:t>
            </w:r>
            <w:r w:rsidR="005F1595" w:rsidRPr="00AB5AC8">
              <w:rPr>
                <w:rFonts w:ascii="Arial" w:hAnsi="Arial" w:cs="Arial"/>
                <w:b/>
                <w:bCs/>
                <w:sz w:val="20"/>
                <w:szCs w:val="20"/>
              </w:rPr>
              <w:br/>
              <w:t xml:space="preserve">por localidades y población. Tututepec. </w:t>
            </w:r>
            <w:r w:rsidR="005F1595" w:rsidRPr="00AB5AC8">
              <w:rPr>
                <w:rFonts w:ascii="Arial" w:hAnsi="Arial" w:cs="Arial"/>
                <w:b/>
                <w:bCs/>
                <w:sz w:val="20"/>
                <w:szCs w:val="20"/>
              </w:rPr>
              <w:br/>
            </w:r>
            <w:r w:rsidR="005F1595" w:rsidRPr="00AB5AC8">
              <w:rPr>
                <w:rFonts w:ascii="Arial" w:hAnsi="Arial" w:cs="Arial"/>
                <w:sz w:val="20"/>
                <w:szCs w:val="20"/>
              </w:rPr>
              <w:t>Fuente: CONAPO 2005.</w:t>
            </w:r>
            <w:r w:rsidR="005F1595" w:rsidRPr="00D665DF">
              <w:rPr>
                <w:rFonts w:ascii="Arial" w:hAnsi="Arial" w:cs="Arial"/>
                <w:sz w:val="20"/>
                <w:szCs w:val="20"/>
              </w:rPr>
              <w:t xml:space="preserve"> </w:t>
            </w:r>
          </w:p>
        </w:tc>
      </w:tr>
      <w:tr w:rsidR="005F1595" w:rsidRPr="00D665DF">
        <w:trPr>
          <w:trHeight w:val="510"/>
          <w:jc w:val="center"/>
        </w:trPr>
        <w:tc>
          <w:tcPr>
            <w:tcW w:w="0" w:type="auto"/>
            <w:tcBorders>
              <w:top w:val="single" w:sz="4" w:space="0" w:color="auto"/>
              <w:left w:val="single" w:sz="4" w:space="0" w:color="auto"/>
              <w:bottom w:val="single" w:sz="4" w:space="0" w:color="auto"/>
              <w:right w:val="single" w:sz="4" w:space="0" w:color="auto"/>
            </w:tcBorders>
            <w:shd w:val="clear" w:color="auto" w:fill="auto"/>
            <w:noWrap/>
            <w:vAlign w:val="bottom"/>
          </w:tcPr>
          <w:p w:rsidR="005F1595" w:rsidRPr="00D665DF" w:rsidRDefault="005F1595" w:rsidP="0084691E">
            <w:pPr>
              <w:jc w:val="both"/>
              <w:outlineLvl w:val="1"/>
              <w:rPr>
                <w:rFonts w:ascii="Arial" w:hAnsi="Arial" w:cs="Arial"/>
                <w:sz w:val="20"/>
                <w:szCs w:val="20"/>
              </w:rPr>
            </w:pPr>
            <w:r w:rsidRPr="00D665DF">
              <w:rPr>
                <w:rFonts w:ascii="Arial" w:hAnsi="Arial" w:cs="Arial"/>
                <w:sz w:val="20"/>
                <w:szCs w:val="20"/>
              </w:rPr>
              <w:t>Localidades</w:t>
            </w:r>
          </w:p>
        </w:tc>
        <w:tc>
          <w:tcPr>
            <w:tcW w:w="0" w:type="auto"/>
            <w:tcBorders>
              <w:top w:val="single" w:sz="4" w:space="0" w:color="auto"/>
              <w:left w:val="nil"/>
              <w:bottom w:val="single" w:sz="4" w:space="0" w:color="auto"/>
              <w:right w:val="single" w:sz="4" w:space="0" w:color="auto"/>
            </w:tcBorders>
            <w:shd w:val="clear" w:color="auto" w:fill="auto"/>
            <w:vAlign w:val="bottom"/>
          </w:tcPr>
          <w:p w:rsidR="005F1595" w:rsidRPr="00D665DF" w:rsidRDefault="005F1595" w:rsidP="0084691E">
            <w:pPr>
              <w:jc w:val="both"/>
              <w:outlineLvl w:val="1"/>
              <w:rPr>
                <w:rFonts w:ascii="Arial" w:hAnsi="Arial" w:cs="Arial"/>
                <w:sz w:val="20"/>
                <w:szCs w:val="20"/>
              </w:rPr>
            </w:pPr>
            <w:r w:rsidRPr="00D665DF">
              <w:rPr>
                <w:rFonts w:ascii="Arial" w:hAnsi="Arial" w:cs="Arial"/>
                <w:sz w:val="20"/>
                <w:szCs w:val="20"/>
              </w:rPr>
              <w:t>Grado de Marginación</w:t>
            </w:r>
          </w:p>
        </w:tc>
        <w:tc>
          <w:tcPr>
            <w:tcW w:w="0" w:type="auto"/>
            <w:tcBorders>
              <w:top w:val="single" w:sz="4" w:space="0" w:color="auto"/>
              <w:left w:val="nil"/>
              <w:bottom w:val="single" w:sz="4" w:space="0" w:color="auto"/>
              <w:right w:val="single" w:sz="4" w:space="0" w:color="auto"/>
            </w:tcBorders>
            <w:shd w:val="clear" w:color="auto" w:fill="auto"/>
            <w:noWrap/>
            <w:vAlign w:val="bottom"/>
          </w:tcPr>
          <w:p w:rsidR="005F1595" w:rsidRPr="00D665DF" w:rsidRDefault="005F1595" w:rsidP="0084691E">
            <w:pPr>
              <w:jc w:val="both"/>
              <w:outlineLvl w:val="1"/>
              <w:rPr>
                <w:rFonts w:ascii="Arial" w:hAnsi="Arial" w:cs="Arial"/>
                <w:sz w:val="20"/>
                <w:szCs w:val="20"/>
              </w:rPr>
            </w:pPr>
            <w:r w:rsidRPr="00D665DF">
              <w:rPr>
                <w:rFonts w:ascii="Arial" w:hAnsi="Arial" w:cs="Arial"/>
                <w:sz w:val="20"/>
                <w:szCs w:val="20"/>
              </w:rPr>
              <w:t>Población</w:t>
            </w:r>
          </w:p>
        </w:tc>
        <w:tc>
          <w:tcPr>
            <w:tcW w:w="0" w:type="auto"/>
            <w:tcBorders>
              <w:top w:val="single" w:sz="4" w:space="0" w:color="auto"/>
              <w:left w:val="nil"/>
              <w:bottom w:val="single" w:sz="4" w:space="0" w:color="auto"/>
              <w:right w:val="single" w:sz="4" w:space="0" w:color="auto"/>
            </w:tcBorders>
            <w:shd w:val="clear" w:color="auto" w:fill="auto"/>
            <w:noWrap/>
            <w:vAlign w:val="bottom"/>
          </w:tcPr>
          <w:p w:rsidR="005F1595" w:rsidRPr="00D665DF" w:rsidRDefault="005F1595" w:rsidP="0084691E">
            <w:pPr>
              <w:jc w:val="both"/>
              <w:outlineLvl w:val="1"/>
              <w:rPr>
                <w:rFonts w:ascii="Arial" w:hAnsi="Arial" w:cs="Arial"/>
                <w:sz w:val="20"/>
                <w:szCs w:val="20"/>
              </w:rPr>
            </w:pPr>
            <w:r w:rsidRPr="00D665DF">
              <w:rPr>
                <w:rFonts w:ascii="Arial" w:hAnsi="Arial" w:cs="Arial"/>
                <w:sz w:val="20"/>
                <w:szCs w:val="20"/>
              </w:rPr>
              <w:t>% Población</w:t>
            </w:r>
          </w:p>
        </w:tc>
      </w:tr>
      <w:tr w:rsidR="005F1595" w:rsidRPr="00D665DF">
        <w:trPr>
          <w:trHeight w:val="255"/>
          <w:jc w:val="center"/>
        </w:trPr>
        <w:tc>
          <w:tcPr>
            <w:tcW w:w="0" w:type="auto"/>
            <w:tcBorders>
              <w:top w:val="nil"/>
              <w:left w:val="single" w:sz="4" w:space="0" w:color="auto"/>
              <w:bottom w:val="single" w:sz="4" w:space="0" w:color="auto"/>
              <w:right w:val="single" w:sz="4" w:space="0" w:color="auto"/>
            </w:tcBorders>
            <w:shd w:val="clear" w:color="auto" w:fill="auto"/>
            <w:noWrap/>
            <w:vAlign w:val="bottom"/>
          </w:tcPr>
          <w:p w:rsidR="005F1595" w:rsidRPr="00D665DF" w:rsidRDefault="005F1595" w:rsidP="0084691E">
            <w:pPr>
              <w:jc w:val="both"/>
              <w:outlineLvl w:val="1"/>
              <w:rPr>
                <w:rFonts w:ascii="Arial" w:hAnsi="Arial" w:cs="Arial"/>
                <w:sz w:val="20"/>
                <w:szCs w:val="20"/>
              </w:rPr>
            </w:pPr>
            <w:r w:rsidRPr="00D665DF">
              <w:rPr>
                <w:rFonts w:ascii="Arial" w:hAnsi="Arial" w:cs="Arial"/>
                <w:sz w:val="20"/>
                <w:szCs w:val="20"/>
              </w:rPr>
              <w:t>19</w:t>
            </w:r>
          </w:p>
        </w:tc>
        <w:tc>
          <w:tcPr>
            <w:tcW w:w="0" w:type="auto"/>
            <w:tcBorders>
              <w:top w:val="nil"/>
              <w:left w:val="nil"/>
              <w:bottom w:val="single" w:sz="4" w:space="0" w:color="auto"/>
              <w:right w:val="single" w:sz="4" w:space="0" w:color="auto"/>
            </w:tcBorders>
            <w:shd w:val="clear" w:color="auto" w:fill="auto"/>
            <w:noWrap/>
            <w:vAlign w:val="bottom"/>
          </w:tcPr>
          <w:p w:rsidR="005F1595" w:rsidRPr="00D665DF" w:rsidRDefault="005F1595" w:rsidP="0084691E">
            <w:pPr>
              <w:jc w:val="both"/>
              <w:outlineLvl w:val="1"/>
              <w:rPr>
                <w:rFonts w:ascii="Arial" w:hAnsi="Arial" w:cs="Arial"/>
                <w:sz w:val="20"/>
                <w:szCs w:val="20"/>
              </w:rPr>
            </w:pPr>
            <w:r w:rsidRPr="00D665DF">
              <w:rPr>
                <w:rFonts w:ascii="Arial" w:hAnsi="Arial" w:cs="Arial"/>
                <w:sz w:val="20"/>
                <w:szCs w:val="20"/>
              </w:rPr>
              <w:t>Muy Alto</w:t>
            </w:r>
          </w:p>
        </w:tc>
        <w:tc>
          <w:tcPr>
            <w:tcW w:w="0" w:type="auto"/>
            <w:tcBorders>
              <w:top w:val="nil"/>
              <w:left w:val="nil"/>
              <w:bottom w:val="single" w:sz="4" w:space="0" w:color="auto"/>
              <w:right w:val="single" w:sz="4" w:space="0" w:color="auto"/>
            </w:tcBorders>
            <w:shd w:val="clear" w:color="auto" w:fill="auto"/>
            <w:noWrap/>
            <w:vAlign w:val="bottom"/>
          </w:tcPr>
          <w:p w:rsidR="005F1595" w:rsidRPr="00D665DF" w:rsidRDefault="005F1595" w:rsidP="0084691E">
            <w:pPr>
              <w:jc w:val="both"/>
              <w:outlineLvl w:val="1"/>
              <w:rPr>
                <w:rFonts w:ascii="Arial" w:hAnsi="Arial" w:cs="Arial"/>
                <w:sz w:val="20"/>
                <w:szCs w:val="20"/>
              </w:rPr>
            </w:pPr>
            <w:r w:rsidRPr="00D665DF">
              <w:rPr>
                <w:rFonts w:ascii="Arial" w:hAnsi="Arial" w:cs="Arial"/>
                <w:sz w:val="20"/>
                <w:szCs w:val="20"/>
              </w:rPr>
              <w:t>1445</w:t>
            </w:r>
          </w:p>
        </w:tc>
        <w:tc>
          <w:tcPr>
            <w:tcW w:w="0" w:type="auto"/>
            <w:tcBorders>
              <w:top w:val="nil"/>
              <w:left w:val="nil"/>
              <w:bottom w:val="single" w:sz="4" w:space="0" w:color="auto"/>
              <w:right w:val="single" w:sz="4" w:space="0" w:color="auto"/>
            </w:tcBorders>
            <w:shd w:val="clear" w:color="auto" w:fill="auto"/>
            <w:noWrap/>
            <w:vAlign w:val="bottom"/>
          </w:tcPr>
          <w:p w:rsidR="005F1595" w:rsidRPr="00D665DF" w:rsidRDefault="005F1595" w:rsidP="0084691E">
            <w:pPr>
              <w:jc w:val="both"/>
              <w:outlineLvl w:val="1"/>
              <w:rPr>
                <w:rFonts w:ascii="Arial" w:hAnsi="Arial" w:cs="Arial"/>
                <w:sz w:val="20"/>
                <w:szCs w:val="20"/>
              </w:rPr>
            </w:pPr>
            <w:r w:rsidRPr="00D665DF">
              <w:rPr>
                <w:rFonts w:ascii="Arial" w:hAnsi="Arial" w:cs="Arial"/>
                <w:sz w:val="20"/>
                <w:szCs w:val="20"/>
              </w:rPr>
              <w:t>3,57</w:t>
            </w:r>
          </w:p>
        </w:tc>
      </w:tr>
      <w:tr w:rsidR="005F1595" w:rsidRPr="00D665DF">
        <w:trPr>
          <w:trHeight w:val="255"/>
          <w:jc w:val="center"/>
        </w:trPr>
        <w:tc>
          <w:tcPr>
            <w:tcW w:w="0" w:type="auto"/>
            <w:tcBorders>
              <w:top w:val="nil"/>
              <w:left w:val="single" w:sz="4" w:space="0" w:color="auto"/>
              <w:bottom w:val="single" w:sz="4" w:space="0" w:color="auto"/>
              <w:right w:val="single" w:sz="4" w:space="0" w:color="auto"/>
            </w:tcBorders>
            <w:shd w:val="clear" w:color="auto" w:fill="auto"/>
            <w:noWrap/>
            <w:vAlign w:val="bottom"/>
          </w:tcPr>
          <w:p w:rsidR="005F1595" w:rsidRPr="00D665DF" w:rsidRDefault="005F1595" w:rsidP="0084691E">
            <w:pPr>
              <w:jc w:val="both"/>
              <w:outlineLvl w:val="1"/>
              <w:rPr>
                <w:rFonts w:ascii="Arial" w:hAnsi="Arial" w:cs="Arial"/>
                <w:sz w:val="20"/>
                <w:szCs w:val="20"/>
              </w:rPr>
            </w:pPr>
            <w:r w:rsidRPr="00D665DF">
              <w:rPr>
                <w:rFonts w:ascii="Arial" w:hAnsi="Arial" w:cs="Arial"/>
                <w:sz w:val="20"/>
                <w:szCs w:val="20"/>
              </w:rPr>
              <w:t>59</w:t>
            </w:r>
          </w:p>
        </w:tc>
        <w:tc>
          <w:tcPr>
            <w:tcW w:w="0" w:type="auto"/>
            <w:tcBorders>
              <w:top w:val="nil"/>
              <w:left w:val="nil"/>
              <w:bottom w:val="single" w:sz="4" w:space="0" w:color="auto"/>
              <w:right w:val="single" w:sz="4" w:space="0" w:color="auto"/>
            </w:tcBorders>
            <w:shd w:val="clear" w:color="auto" w:fill="auto"/>
            <w:noWrap/>
            <w:vAlign w:val="bottom"/>
          </w:tcPr>
          <w:p w:rsidR="005F1595" w:rsidRPr="00D665DF" w:rsidRDefault="005F1595" w:rsidP="0084691E">
            <w:pPr>
              <w:jc w:val="both"/>
              <w:outlineLvl w:val="1"/>
              <w:rPr>
                <w:rFonts w:ascii="Arial" w:hAnsi="Arial" w:cs="Arial"/>
                <w:sz w:val="20"/>
                <w:szCs w:val="20"/>
              </w:rPr>
            </w:pPr>
            <w:r w:rsidRPr="00D665DF">
              <w:rPr>
                <w:rFonts w:ascii="Arial" w:hAnsi="Arial" w:cs="Arial"/>
                <w:sz w:val="20"/>
                <w:szCs w:val="20"/>
              </w:rPr>
              <w:t>Alto</w:t>
            </w:r>
          </w:p>
        </w:tc>
        <w:tc>
          <w:tcPr>
            <w:tcW w:w="0" w:type="auto"/>
            <w:tcBorders>
              <w:top w:val="nil"/>
              <w:left w:val="nil"/>
              <w:bottom w:val="single" w:sz="4" w:space="0" w:color="auto"/>
              <w:right w:val="single" w:sz="4" w:space="0" w:color="auto"/>
            </w:tcBorders>
            <w:shd w:val="clear" w:color="auto" w:fill="auto"/>
            <w:noWrap/>
            <w:vAlign w:val="bottom"/>
          </w:tcPr>
          <w:p w:rsidR="005F1595" w:rsidRPr="00D665DF" w:rsidRDefault="005F1595" w:rsidP="0084691E">
            <w:pPr>
              <w:jc w:val="both"/>
              <w:outlineLvl w:val="1"/>
              <w:rPr>
                <w:rFonts w:ascii="Arial" w:hAnsi="Arial" w:cs="Arial"/>
                <w:sz w:val="20"/>
                <w:szCs w:val="20"/>
              </w:rPr>
            </w:pPr>
            <w:r w:rsidRPr="00D665DF">
              <w:rPr>
                <w:rFonts w:ascii="Arial" w:hAnsi="Arial" w:cs="Arial"/>
                <w:sz w:val="20"/>
                <w:szCs w:val="20"/>
              </w:rPr>
              <w:t>38411</w:t>
            </w:r>
          </w:p>
        </w:tc>
        <w:tc>
          <w:tcPr>
            <w:tcW w:w="0" w:type="auto"/>
            <w:tcBorders>
              <w:top w:val="nil"/>
              <w:left w:val="nil"/>
              <w:bottom w:val="single" w:sz="4" w:space="0" w:color="auto"/>
              <w:right w:val="single" w:sz="4" w:space="0" w:color="auto"/>
            </w:tcBorders>
            <w:shd w:val="clear" w:color="auto" w:fill="auto"/>
            <w:noWrap/>
            <w:vAlign w:val="bottom"/>
          </w:tcPr>
          <w:p w:rsidR="005F1595" w:rsidRPr="00D665DF" w:rsidRDefault="005F1595" w:rsidP="0084691E">
            <w:pPr>
              <w:jc w:val="both"/>
              <w:outlineLvl w:val="1"/>
              <w:rPr>
                <w:rFonts w:ascii="Arial" w:hAnsi="Arial" w:cs="Arial"/>
                <w:sz w:val="20"/>
                <w:szCs w:val="20"/>
              </w:rPr>
            </w:pPr>
            <w:r w:rsidRPr="00D665DF">
              <w:rPr>
                <w:rFonts w:ascii="Arial" w:hAnsi="Arial" w:cs="Arial"/>
                <w:sz w:val="20"/>
                <w:szCs w:val="20"/>
              </w:rPr>
              <w:t>94,89</w:t>
            </w:r>
          </w:p>
        </w:tc>
      </w:tr>
      <w:tr w:rsidR="005F1595" w:rsidRPr="00D665DF">
        <w:trPr>
          <w:trHeight w:val="255"/>
          <w:jc w:val="center"/>
        </w:trPr>
        <w:tc>
          <w:tcPr>
            <w:tcW w:w="0" w:type="auto"/>
            <w:tcBorders>
              <w:top w:val="nil"/>
              <w:left w:val="single" w:sz="4" w:space="0" w:color="auto"/>
              <w:bottom w:val="single" w:sz="4" w:space="0" w:color="auto"/>
              <w:right w:val="single" w:sz="4" w:space="0" w:color="auto"/>
            </w:tcBorders>
            <w:shd w:val="clear" w:color="auto" w:fill="auto"/>
            <w:noWrap/>
            <w:vAlign w:val="bottom"/>
          </w:tcPr>
          <w:p w:rsidR="005F1595" w:rsidRPr="00D665DF" w:rsidRDefault="005F1595" w:rsidP="0084691E">
            <w:pPr>
              <w:jc w:val="both"/>
              <w:outlineLvl w:val="1"/>
              <w:rPr>
                <w:rFonts w:ascii="Arial" w:hAnsi="Arial" w:cs="Arial"/>
                <w:sz w:val="20"/>
                <w:szCs w:val="20"/>
              </w:rPr>
            </w:pPr>
            <w:r w:rsidRPr="00D665DF">
              <w:rPr>
                <w:rFonts w:ascii="Arial" w:hAnsi="Arial" w:cs="Arial"/>
                <w:sz w:val="20"/>
                <w:szCs w:val="20"/>
              </w:rPr>
              <w:lastRenderedPageBreak/>
              <w:t>2</w:t>
            </w:r>
          </w:p>
        </w:tc>
        <w:tc>
          <w:tcPr>
            <w:tcW w:w="0" w:type="auto"/>
            <w:tcBorders>
              <w:top w:val="nil"/>
              <w:left w:val="nil"/>
              <w:bottom w:val="single" w:sz="4" w:space="0" w:color="auto"/>
              <w:right w:val="single" w:sz="4" w:space="0" w:color="auto"/>
            </w:tcBorders>
            <w:shd w:val="clear" w:color="auto" w:fill="auto"/>
            <w:noWrap/>
            <w:vAlign w:val="bottom"/>
          </w:tcPr>
          <w:p w:rsidR="005F1595" w:rsidRPr="00D665DF" w:rsidRDefault="005F1595" w:rsidP="0084691E">
            <w:pPr>
              <w:jc w:val="both"/>
              <w:outlineLvl w:val="1"/>
              <w:rPr>
                <w:rFonts w:ascii="Arial" w:hAnsi="Arial" w:cs="Arial"/>
                <w:sz w:val="20"/>
                <w:szCs w:val="20"/>
              </w:rPr>
            </w:pPr>
            <w:r w:rsidRPr="00D665DF">
              <w:rPr>
                <w:rFonts w:ascii="Arial" w:hAnsi="Arial" w:cs="Arial"/>
                <w:sz w:val="20"/>
                <w:szCs w:val="20"/>
              </w:rPr>
              <w:t>Medio</w:t>
            </w:r>
          </w:p>
        </w:tc>
        <w:tc>
          <w:tcPr>
            <w:tcW w:w="0" w:type="auto"/>
            <w:tcBorders>
              <w:top w:val="nil"/>
              <w:left w:val="nil"/>
              <w:bottom w:val="single" w:sz="4" w:space="0" w:color="auto"/>
              <w:right w:val="single" w:sz="4" w:space="0" w:color="auto"/>
            </w:tcBorders>
            <w:shd w:val="clear" w:color="auto" w:fill="auto"/>
            <w:noWrap/>
            <w:vAlign w:val="bottom"/>
          </w:tcPr>
          <w:p w:rsidR="005F1595" w:rsidRPr="00D665DF" w:rsidRDefault="005F1595" w:rsidP="0084691E">
            <w:pPr>
              <w:jc w:val="both"/>
              <w:outlineLvl w:val="1"/>
              <w:rPr>
                <w:rFonts w:ascii="Arial" w:hAnsi="Arial" w:cs="Arial"/>
                <w:sz w:val="20"/>
                <w:szCs w:val="20"/>
              </w:rPr>
            </w:pPr>
            <w:r w:rsidRPr="00D665DF">
              <w:rPr>
                <w:rFonts w:ascii="Arial" w:hAnsi="Arial" w:cs="Arial"/>
                <w:sz w:val="20"/>
                <w:szCs w:val="20"/>
              </w:rPr>
              <w:t>622</w:t>
            </w:r>
          </w:p>
        </w:tc>
        <w:tc>
          <w:tcPr>
            <w:tcW w:w="0" w:type="auto"/>
            <w:tcBorders>
              <w:top w:val="nil"/>
              <w:left w:val="nil"/>
              <w:bottom w:val="single" w:sz="4" w:space="0" w:color="auto"/>
              <w:right w:val="single" w:sz="4" w:space="0" w:color="auto"/>
            </w:tcBorders>
            <w:shd w:val="clear" w:color="auto" w:fill="auto"/>
            <w:noWrap/>
            <w:vAlign w:val="bottom"/>
          </w:tcPr>
          <w:p w:rsidR="005F1595" w:rsidRPr="00D665DF" w:rsidRDefault="005F1595" w:rsidP="0084691E">
            <w:pPr>
              <w:jc w:val="both"/>
              <w:outlineLvl w:val="1"/>
              <w:rPr>
                <w:rFonts w:ascii="Arial" w:hAnsi="Arial" w:cs="Arial"/>
                <w:sz w:val="20"/>
                <w:szCs w:val="20"/>
              </w:rPr>
            </w:pPr>
            <w:r w:rsidRPr="00D665DF">
              <w:rPr>
                <w:rFonts w:ascii="Arial" w:hAnsi="Arial" w:cs="Arial"/>
                <w:sz w:val="20"/>
                <w:szCs w:val="20"/>
              </w:rPr>
              <w:t>1,54</w:t>
            </w:r>
          </w:p>
        </w:tc>
      </w:tr>
      <w:tr w:rsidR="005F1595" w:rsidRPr="00D665DF">
        <w:trPr>
          <w:trHeight w:val="255"/>
          <w:jc w:val="center"/>
        </w:trPr>
        <w:tc>
          <w:tcPr>
            <w:tcW w:w="0" w:type="auto"/>
            <w:tcBorders>
              <w:top w:val="nil"/>
              <w:left w:val="single" w:sz="4" w:space="0" w:color="auto"/>
              <w:bottom w:val="single" w:sz="4" w:space="0" w:color="auto"/>
              <w:right w:val="single" w:sz="4" w:space="0" w:color="auto"/>
            </w:tcBorders>
            <w:shd w:val="clear" w:color="auto" w:fill="auto"/>
            <w:noWrap/>
            <w:vAlign w:val="bottom"/>
          </w:tcPr>
          <w:p w:rsidR="005F1595" w:rsidRPr="00D665DF" w:rsidRDefault="005F1595" w:rsidP="0084691E">
            <w:pPr>
              <w:jc w:val="both"/>
              <w:outlineLvl w:val="1"/>
              <w:rPr>
                <w:rFonts w:ascii="Arial" w:hAnsi="Arial" w:cs="Arial"/>
                <w:sz w:val="20"/>
                <w:szCs w:val="20"/>
              </w:rPr>
            </w:pPr>
            <w:r w:rsidRPr="00D665DF">
              <w:rPr>
                <w:rFonts w:ascii="Arial" w:hAnsi="Arial" w:cs="Arial"/>
                <w:sz w:val="20"/>
                <w:szCs w:val="20"/>
              </w:rPr>
              <w:t>80</w:t>
            </w:r>
          </w:p>
        </w:tc>
        <w:tc>
          <w:tcPr>
            <w:tcW w:w="0" w:type="auto"/>
            <w:tcBorders>
              <w:top w:val="nil"/>
              <w:left w:val="nil"/>
              <w:bottom w:val="single" w:sz="4" w:space="0" w:color="auto"/>
              <w:right w:val="single" w:sz="4" w:space="0" w:color="auto"/>
            </w:tcBorders>
            <w:shd w:val="clear" w:color="auto" w:fill="auto"/>
            <w:noWrap/>
            <w:vAlign w:val="bottom"/>
          </w:tcPr>
          <w:p w:rsidR="005F1595" w:rsidRPr="00D665DF" w:rsidRDefault="005F1595" w:rsidP="0084691E">
            <w:pPr>
              <w:jc w:val="both"/>
              <w:outlineLvl w:val="1"/>
              <w:rPr>
                <w:rFonts w:ascii="Arial" w:hAnsi="Arial" w:cs="Arial"/>
                <w:sz w:val="20"/>
                <w:szCs w:val="20"/>
              </w:rPr>
            </w:pPr>
            <w:r w:rsidRPr="00D665DF">
              <w:rPr>
                <w:rFonts w:ascii="Arial" w:hAnsi="Arial" w:cs="Arial"/>
                <w:sz w:val="20"/>
                <w:szCs w:val="20"/>
              </w:rPr>
              <w:t>Totales</w:t>
            </w:r>
          </w:p>
        </w:tc>
        <w:tc>
          <w:tcPr>
            <w:tcW w:w="0" w:type="auto"/>
            <w:tcBorders>
              <w:top w:val="nil"/>
              <w:left w:val="nil"/>
              <w:bottom w:val="single" w:sz="4" w:space="0" w:color="auto"/>
              <w:right w:val="single" w:sz="4" w:space="0" w:color="auto"/>
            </w:tcBorders>
            <w:shd w:val="clear" w:color="auto" w:fill="auto"/>
            <w:noWrap/>
            <w:vAlign w:val="bottom"/>
          </w:tcPr>
          <w:p w:rsidR="005F1595" w:rsidRPr="00D665DF" w:rsidRDefault="005F1595" w:rsidP="0084691E">
            <w:pPr>
              <w:jc w:val="both"/>
              <w:outlineLvl w:val="1"/>
              <w:rPr>
                <w:rFonts w:ascii="Arial" w:hAnsi="Arial" w:cs="Arial"/>
                <w:sz w:val="20"/>
                <w:szCs w:val="20"/>
              </w:rPr>
            </w:pPr>
            <w:r w:rsidRPr="00D665DF">
              <w:rPr>
                <w:rFonts w:ascii="Arial" w:hAnsi="Arial" w:cs="Arial"/>
                <w:sz w:val="20"/>
                <w:szCs w:val="20"/>
              </w:rPr>
              <w:t>40478</w:t>
            </w:r>
          </w:p>
        </w:tc>
        <w:tc>
          <w:tcPr>
            <w:tcW w:w="0" w:type="auto"/>
            <w:tcBorders>
              <w:top w:val="nil"/>
              <w:left w:val="nil"/>
              <w:bottom w:val="single" w:sz="4" w:space="0" w:color="auto"/>
              <w:right w:val="single" w:sz="4" w:space="0" w:color="auto"/>
            </w:tcBorders>
            <w:shd w:val="clear" w:color="auto" w:fill="auto"/>
            <w:noWrap/>
            <w:vAlign w:val="bottom"/>
          </w:tcPr>
          <w:p w:rsidR="005F1595" w:rsidRPr="00D665DF" w:rsidRDefault="005F1595" w:rsidP="0084691E">
            <w:pPr>
              <w:jc w:val="both"/>
              <w:outlineLvl w:val="1"/>
              <w:rPr>
                <w:rFonts w:ascii="Arial" w:hAnsi="Arial" w:cs="Arial"/>
                <w:sz w:val="20"/>
                <w:szCs w:val="20"/>
              </w:rPr>
            </w:pPr>
            <w:r w:rsidRPr="00D665DF">
              <w:rPr>
                <w:rFonts w:ascii="Arial" w:hAnsi="Arial" w:cs="Arial"/>
                <w:sz w:val="20"/>
                <w:szCs w:val="20"/>
              </w:rPr>
              <w:t>100,00</w:t>
            </w:r>
          </w:p>
        </w:tc>
      </w:tr>
    </w:tbl>
    <w:p w:rsidR="005F1595" w:rsidRDefault="005F1595" w:rsidP="005F1595">
      <w:pPr>
        <w:jc w:val="both"/>
        <w:rPr>
          <w:rFonts w:ascii="Arial" w:hAnsi="Arial" w:cs="Arial"/>
          <w:sz w:val="24"/>
          <w:szCs w:val="24"/>
        </w:rPr>
      </w:pPr>
    </w:p>
    <w:p w:rsidR="005F1595" w:rsidRPr="001A25F0" w:rsidRDefault="005F1595" w:rsidP="005F1595">
      <w:pPr>
        <w:jc w:val="both"/>
        <w:rPr>
          <w:rFonts w:ascii="Arial" w:hAnsi="Arial" w:cs="Arial"/>
          <w:sz w:val="24"/>
          <w:szCs w:val="24"/>
        </w:rPr>
      </w:pPr>
      <w:r w:rsidRPr="007F7934">
        <w:rPr>
          <w:rFonts w:ascii="Arial" w:hAnsi="Arial" w:cs="Arial"/>
          <w:sz w:val="24"/>
          <w:szCs w:val="24"/>
        </w:rPr>
        <w:t>Los indicadores de rezago social se refieren al número de población según condición de población, escolaridad, acceso a servicios de salud, condiciones de la vivienda y al empleo de lavadoras y refrigeradores.</w:t>
      </w:r>
      <w:r>
        <w:rPr>
          <w:rFonts w:ascii="Arial" w:hAnsi="Arial" w:cs="Arial"/>
          <w:sz w:val="24"/>
          <w:szCs w:val="24"/>
        </w:rPr>
        <w:t xml:space="preserve"> Prácticamente la mitad de la población (51.78%) presenta un grado de rezago social “Bajo”, y poco </w:t>
      </w:r>
      <w:r w:rsidRPr="00AB5AC8">
        <w:rPr>
          <w:rFonts w:ascii="Arial" w:hAnsi="Arial" w:cs="Arial"/>
          <w:sz w:val="24"/>
          <w:szCs w:val="24"/>
        </w:rPr>
        <w:t xml:space="preserve">menos de la otra mitad de la población (45.73%) presenta un grado de rezago social “Medio”.  De esto se determina que el rango de vulnerabilidad social es  de 4 = “Bajo” a 3 </w:t>
      </w:r>
      <w:r w:rsidRPr="001A25F0">
        <w:rPr>
          <w:rFonts w:ascii="Arial" w:hAnsi="Arial" w:cs="Arial"/>
          <w:sz w:val="24"/>
          <w:szCs w:val="24"/>
        </w:rPr>
        <w:t>“Medio</w:t>
      </w:r>
      <w:r w:rsidR="00F9615C" w:rsidRPr="001A25F0">
        <w:rPr>
          <w:rFonts w:ascii="Arial" w:hAnsi="Arial" w:cs="Arial"/>
          <w:sz w:val="24"/>
          <w:szCs w:val="24"/>
        </w:rPr>
        <w:t>”, Cuadro</w:t>
      </w:r>
      <w:r w:rsidRPr="001A25F0">
        <w:rPr>
          <w:rFonts w:ascii="Arial" w:hAnsi="Arial" w:cs="Arial"/>
          <w:sz w:val="24"/>
          <w:szCs w:val="24"/>
        </w:rPr>
        <w:t xml:space="preserve"> 3.</w:t>
      </w:r>
    </w:p>
    <w:tbl>
      <w:tblPr>
        <w:tblW w:w="0" w:type="auto"/>
        <w:jc w:val="center"/>
        <w:tblInd w:w="65" w:type="dxa"/>
        <w:tblCellMar>
          <w:left w:w="70" w:type="dxa"/>
          <w:right w:w="70" w:type="dxa"/>
        </w:tblCellMar>
        <w:tblLook w:val="0000"/>
      </w:tblPr>
      <w:tblGrid>
        <w:gridCol w:w="2208"/>
        <w:gridCol w:w="1208"/>
        <w:gridCol w:w="1019"/>
        <w:gridCol w:w="1686"/>
        <w:gridCol w:w="2653"/>
      </w:tblGrid>
      <w:tr w:rsidR="005F1595" w:rsidRPr="00592FEE">
        <w:trPr>
          <w:trHeight w:val="493"/>
          <w:jc w:val="center"/>
        </w:trPr>
        <w:tc>
          <w:tcPr>
            <w:tcW w:w="0" w:type="auto"/>
            <w:gridSpan w:val="5"/>
            <w:tcBorders>
              <w:bottom w:val="single" w:sz="4" w:space="0" w:color="auto"/>
            </w:tcBorders>
            <w:shd w:val="clear" w:color="auto" w:fill="auto"/>
            <w:vAlign w:val="bottom"/>
          </w:tcPr>
          <w:p w:rsidR="005F1595" w:rsidRPr="00592FEE" w:rsidRDefault="00F9615C" w:rsidP="001A25F0">
            <w:pPr>
              <w:jc w:val="center"/>
              <w:rPr>
                <w:rFonts w:ascii="Arial" w:hAnsi="Arial" w:cs="Arial"/>
                <w:sz w:val="20"/>
                <w:szCs w:val="20"/>
              </w:rPr>
            </w:pPr>
            <w:r w:rsidRPr="001A25F0">
              <w:rPr>
                <w:rFonts w:ascii="Arial" w:hAnsi="Arial" w:cs="Arial"/>
                <w:b/>
                <w:bCs/>
                <w:sz w:val="20"/>
                <w:szCs w:val="20"/>
              </w:rPr>
              <w:t>Cuadro</w:t>
            </w:r>
            <w:r w:rsidR="005F1595" w:rsidRPr="001A25F0">
              <w:rPr>
                <w:rFonts w:ascii="Arial" w:hAnsi="Arial" w:cs="Arial"/>
                <w:b/>
                <w:bCs/>
                <w:sz w:val="20"/>
                <w:szCs w:val="20"/>
              </w:rPr>
              <w:t xml:space="preserve"> 3. Rangos de Rezago Social 2005. Tututepec </w:t>
            </w:r>
            <w:r w:rsidR="005F1595" w:rsidRPr="001A25F0">
              <w:rPr>
                <w:rFonts w:ascii="Arial" w:hAnsi="Arial" w:cs="Arial"/>
                <w:b/>
                <w:bCs/>
                <w:sz w:val="20"/>
                <w:szCs w:val="20"/>
              </w:rPr>
              <w:br/>
            </w:r>
          </w:p>
        </w:tc>
      </w:tr>
      <w:tr w:rsidR="005F1595" w:rsidRPr="00592FEE">
        <w:trPr>
          <w:trHeight w:val="855"/>
          <w:jc w:val="center"/>
        </w:trPr>
        <w:tc>
          <w:tcPr>
            <w:tcW w:w="0" w:type="auto"/>
            <w:tcBorders>
              <w:top w:val="single" w:sz="4" w:space="0" w:color="auto"/>
              <w:left w:val="single" w:sz="4" w:space="0" w:color="auto"/>
              <w:bottom w:val="single" w:sz="4" w:space="0" w:color="auto"/>
              <w:right w:val="single" w:sz="4" w:space="0" w:color="auto"/>
            </w:tcBorders>
            <w:shd w:val="clear" w:color="auto" w:fill="auto"/>
            <w:vAlign w:val="bottom"/>
          </w:tcPr>
          <w:p w:rsidR="005F1595" w:rsidRPr="00592FEE" w:rsidRDefault="005F1595" w:rsidP="0084691E">
            <w:pPr>
              <w:jc w:val="both"/>
              <w:outlineLvl w:val="1"/>
              <w:rPr>
                <w:rFonts w:ascii="Arial" w:hAnsi="Arial" w:cs="Arial"/>
                <w:sz w:val="20"/>
                <w:szCs w:val="20"/>
              </w:rPr>
            </w:pPr>
            <w:r w:rsidRPr="00592FEE">
              <w:rPr>
                <w:rFonts w:ascii="Arial" w:hAnsi="Arial" w:cs="Arial"/>
                <w:sz w:val="20"/>
                <w:szCs w:val="20"/>
              </w:rPr>
              <w:t>Grado de rezago social</w:t>
            </w:r>
          </w:p>
        </w:tc>
        <w:tc>
          <w:tcPr>
            <w:tcW w:w="0" w:type="auto"/>
            <w:tcBorders>
              <w:top w:val="single" w:sz="4" w:space="0" w:color="auto"/>
              <w:left w:val="nil"/>
              <w:bottom w:val="single" w:sz="4" w:space="0" w:color="auto"/>
              <w:right w:val="single" w:sz="4" w:space="0" w:color="auto"/>
            </w:tcBorders>
            <w:shd w:val="clear" w:color="auto" w:fill="auto"/>
            <w:noWrap/>
            <w:vAlign w:val="center"/>
          </w:tcPr>
          <w:p w:rsidR="005F1595" w:rsidRPr="00592FEE" w:rsidRDefault="005F1595" w:rsidP="0084691E">
            <w:pPr>
              <w:jc w:val="both"/>
              <w:outlineLvl w:val="1"/>
              <w:rPr>
                <w:rFonts w:ascii="Arial" w:hAnsi="Arial" w:cs="Arial"/>
                <w:sz w:val="20"/>
                <w:szCs w:val="20"/>
              </w:rPr>
            </w:pPr>
            <w:r w:rsidRPr="00592FEE">
              <w:rPr>
                <w:rFonts w:ascii="Arial" w:hAnsi="Arial" w:cs="Arial"/>
                <w:sz w:val="20"/>
                <w:szCs w:val="20"/>
              </w:rPr>
              <w:t>Localidades</w:t>
            </w:r>
          </w:p>
        </w:tc>
        <w:tc>
          <w:tcPr>
            <w:tcW w:w="0" w:type="auto"/>
            <w:tcBorders>
              <w:top w:val="single" w:sz="4" w:space="0" w:color="auto"/>
              <w:left w:val="nil"/>
              <w:bottom w:val="single" w:sz="4" w:space="0" w:color="auto"/>
              <w:right w:val="single" w:sz="4" w:space="0" w:color="auto"/>
            </w:tcBorders>
            <w:shd w:val="clear" w:color="auto" w:fill="auto"/>
            <w:noWrap/>
            <w:vAlign w:val="bottom"/>
          </w:tcPr>
          <w:p w:rsidR="005F1595" w:rsidRPr="00592FEE" w:rsidRDefault="005F1595" w:rsidP="0084691E">
            <w:pPr>
              <w:jc w:val="both"/>
              <w:outlineLvl w:val="1"/>
              <w:rPr>
                <w:rFonts w:ascii="Arial" w:hAnsi="Arial" w:cs="Arial"/>
                <w:sz w:val="20"/>
                <w:szCs w:val="20"/>
              </w:rPr>
            </w:pPr>
            <w:r w:rsidRPr="00592FEE">
              <w:rPr>
                <w:rFonts w:ascii="Arial" w:hAnsi="Arial" w:cs="Arial"/>
                <w:sz w:val="20"/>
                <w:szCs w:val="20"/>
              </w:rPr>
              <w:t xml:space="preserve">Población  </w:t>
            </w:r>
          </w:p>
        </w:tc>
        <w:tc>
          <w:tcPr>
            <w:tcW w:w="0" w:type="auto"/>
            <w:tcBorders>
              <w:top w:val="single" w:sz="4" w:space="0" w:color="auto"/>
              <w:left w:val="nil"/>
              <w:bottom w:val="single" w:sz="4" w:space="0" w:color="auto"/>
              <w:right w:val="single" w:sz="4" w:space="0" w:color="auto"/>
            </w:tcBorders>
            <w:shd w:val="clear" w:color="auto" w:fill="auto"/>
            <w:noWrap/>
            <w:vAlign w:val="bottom"/>
          </w:tcPr>
          <w:p w:rsidR="005F1595" w:rsidRPr="00592FEE" w:rsidRDefault="005F1595" w:rsidP="0084691E">
            <w:pPr>
              <w:jc w:val="both"/>
              <w:outlineLvl w:val="1"/>
              <w:rPr>
                <w:rFonts w:ascii="Arial" w:hAnsi="Arial" w:cs="Arial"/>
                <w:sz w:val="20"/>
                <w:szCs w:val="20"/>
              </w:rPr>
            </w:pPr>
            <w:r w:rsidRPr="00592FEE">
              <w:rPr>
                <w:rFonts w:ascii="Arial" w:hAnsi="Arial" w:cs="Arial"/>
                <w:sz w:val="20"/>
                <w:szCs w:val="20"/>
              </w:rPr>
              <w:t>% Población total</w:t>
            </w:r>
          </w:p>
        </w:tc>
        <w:tc>
          <w:tcPr>
            <w:tcW w:w="0" w:type="auto"/>
            <w:tcBorders>
              <w:top w:val="single" w:sz="4" w:space="0" w:color="auto"/>
              <w:left w:val="nil"/>
              <w:bottom w:val="single" w:sz="4" w:space="0" w:color="auto"/>
              <w:right w:val="nil"/>
            </w:tcBorders>
            <w:vAlign w:val="bottom"/>
          </w:tcPr>
          <w:p w:rsidR="005F1595" w:rsidRPr="00592FEE" w:rsidRDefault="005F1595" w:rsidP="0084691E">
            <w:pPr>
              <w:jc w:val="both"/>
              <w:outlineLvl w:val="1"/>
              <w:rPr>
                <w:rFonts w:ascii="Arial" w:hAnsi="Arial" w:cs="Arial"/>
                <w:sz w:val="20"/>
                <w:szCs w:val="20"/>
              </w:rPr>
            </w:pPr>
            <w:r w:rsidRPr="00592FEE">
              <w:rPr>
                <w:rFonts w:ascii="Arial" w:hAnsi="Arial" w:cs="Arial"/>
                <w:sz w:val="20"/>
                <w:szCs w:val="20"/>
              </w:rPr>
              <w:t>Rango Vulnerabilidad Social</w:t>
            </w:r>
          </w:p>
        </w:tc>
      </w:tr>
      <w:tr w:rsidR="005F1595" w:rsidRPr="00592FEE">
        <w:trPr>
          <w:trHeight w:val="285"/>
          <w:jc w:val="center"/>
        </w:trPr>
        <w:tc>
          <w:tcPr>
            <w:tcW w:w="0" w:type="auto"/>
            <w:tcBorders>
              <w:top w:val="nil"/>
              <w:left w:val="single" w:sz="4" w:space="0" w:color="auto"/>
              <w:bottom w:val="single" w:sz="4" w:space="0" w:color="auto"/>
              <w:right w:val="single" w:sz="4" w:space="0" w:color="auto"/>
            </w:tcBorders>
            <w:shd w:val="clear" w:color="auto" w:fill="auto"/>
            <w:noWrap/>
            <w:vAlign w:val="bottom"/>
          </w:tcPr>
          <w:p w:rsidR="005F1595" w:rsidRPr="00592FEE" w:rsidRDefault="005F1595" w:rsidP="0084691E">
            <w:pPr>
              <w:jc w:val="both"/>
              <w:outlineLvl w:val="1"/>
              <w:rPr>
                <w:rFonts w:ascii="Arial" w:hAnsi="Arial" w:cs="Arial"/>
                <w:sz w:val="20"/>
                <w:szCs w:val="20"/>
              </w:rPr>
            </w:pPr>
            <w:r w:rsidRPr="00592FEE">
              <w:rPr>
                <w:rFonts w:ascii="Arial" w:hAnsi="Arial" w:cs="Arial"/>
                <w:sz w:val="20"/>
                <w:szCs w:val="20"/>
              </w:rPr>
              <w:t>Bajo</w:t>
            </w:r>
          </w:p>
        </w:tc>
        <w:tc>
          <w:tcPr>
            <w:tcW w:w="0" w:type="auto"/>
            <w:tcBorders>
              <w:top w:val="nil"/>
              <w:left w:val="nil"/>
              <w:bottom w:val="single" w:sz="4" w:space="0" w:color="auto"/>
              <w:right w:val="single" w:sz="4" w:space="0" w:color="auto"/>
            </w:tcBorders>
            <w:shd w:val="clear" w:color="auto" w:fill="auto"/>
            <w:noWrap/>
            <w:vAlign w:val="bottom"/>
          </w:tcPr>
          <w:p w:rsidR="005F1595" w:rsidRPr="00592FEE" w:rsidRDefault="005F1595" w:rsidP="0084691E">
            <w:pPr>
              <w:jc w:val="both"/>
              <w:outlineLvl w:val="1"/>
              <w:rPr>
                <w:rFonts w:ascii="Arial" w:hAnsi="Arial" w:cs="Arial"/>
                <w:sz w:val="20"/>
                <w:szCs w:val="20"/>
              </w:rPr>
            </w:pPr>
            <w:r w:rsidRPr="00592FEE">
              <w:rPr>
                <w:rFonts w:ascii="Arial" w:hAnsi="Arial" w:cs="Arial"/>
                <w:sz w:val="20"/>
                <w:szCs w:val="20"/>
              </w:rPr>
              <w:t>8</w:t>
            </w:r>
          </w:p>
        </w:tc>
        <w:tc>
          <w:tcPr>
            <w:tcW w:w="0" w:type="auto"/>
            <w:tcBorders>
              <w:top w:val="nil"/>
              <w:left w:val="nil"/>
              <w:bottom w:val="single" w:sz="4" w:space="0" w:color="auto"/>
              <w:right w:val="single" w:sz="4" w:space="0" w:color="auto"/>
            </w:tcBorders>
            <w:shd w:val="clear" w:color="auto" w:fill="auto"/>
            <w:noWrap/>
            <w:vAlign w:val="bottom"/>
          </w:tcPr>
          <w:p w:rsidR="005F1595" w:rsidRPr="00592FEE" w:rsidRDefault="005F1595" w:rsidP="0084691E">
            <w:pPr>
              <w:jc w:val="both"/>
              <w:outlineLvl w:val="1"/>
              <w:rPr>
                <w:rFonts w:ascii="Arial" w:hAnsi="Arial" w:cs="Arial"/>
                <w:sz w:val="20"/>
                <w:szCs w:val="20"/>
              </w:rPr>
            </w:pPr>
            <w:r w:rsidRPr="00592FEE">
              <w:rPr>
                <w:rFonts w:ascii="Arial" w:hAnsi="Arial" w:cs="Arial"/>
                <w:sz w:val="20"/>
                <w:szCs w:val="20"/>
              </w:rPr>
              <w:t>20961</w:t>
            </w:r>
          </w:p>
        </w:tc>
        <w:tc>
          <w:tcPr>
            <w:tcW w:w="0" w:type="auto"/>
            <w:tcBorders>
              <w:top w:val="nil"/>
              <w:left w:val="nil"/>
              <w:bottom w:val="single" w:sz="4" w:space="0" w:color="auto"/>
              <w:right w:val="single" w:sz="4" w:space="0" w:color="auto"/>
            </w:tcBorders>
            <w:shd w:val="clear" w:color="auto" w:fill="auto"/>
            <w:noWrap/>
            <w:vAlign w:val="bottom"/>
          </w:tcPr>
          <w:p w:rsidR="005F1595" w:rsidRPr="00592FEE" w:rsidRDefault="005F1595" w:rsidP="0084691E">
            <w:pPr>
              <w:jc w:val="both"/>
              <w:outlineLvl w:val="1"/>
              <w:rPr>
                <w:rFonts w:ascii="Arial" w:hAnsi="Arial" w:cs="Arial"/>
                <w:sz w:val="20"/>
                <w:szCs w:val="20"/>
              </w:rPr>
            </w:pPr>
            <w:r w:rsidRPr="00592FEE">
              <w:rPr>
                <w:rFonts w:ascii="Arial" w:hAnsi="Arial" w:cs="Arial"/>
                <w:sz w:val="20"/>
                <w:szCs w:val="20"/>
              </w:rPr>
              <w:t>51,78</w:t>
            </w:r>
          </w:p>
        </w:tc>
        <w:tc>
          <w:tcPr>
            <w:tcW w:w="0" w:type="auto"/>
            <w:tcBorders>
              <w:top w:val="nil"/>
              <w:left w:val="nil"/>
              <w:bottom w:val="single" w:sz="4" w:space="0" w:color="auto"/>
              <w:right w:val="nil"/>
            </w:tcBorders>
            <w:vAlign w:val="bottom"/>
          </w:tcPr>
          <w:p w:rsidR="005F1595" w:rsidRPr="00592FEE" w:rsidRDefault="005F1595" w:rsidP="0084691E">
            <w:pPr>
              <w:jc w:val="both"/>
              <w:outlineLvl w:val="1"/>
              <w:rPr>
                <w:rFonts w:ascii="Arial" w:hAnsi="Arial" w:cs="Arial"/>
                <w:sz w:val="20"/>
                <w:szCs w:val="20"/>
              </w:rPr>
            </w:pPr>
            <w:r w:rsidRPr="00592FEE">
              <w:rPr>
                <w:rFonts w:ascii="Arial" w:hAnsi="Arial" w:cs="Arial"/>
                <w:sz w:val="20"/>
                <w:szCs w:val="20"/>
              </w:rPr>
              <w:t>4 bajo</w:t>
            </w:r>
          </w:p>
        </w:tc>
      </w:tr>
      <w:tr w:rsidR="005F1595" w:rsidRPr="00592FEE">
        <w:trPr>
          <w:trHeight w:val="285"/>
          <w:jc w:val="center"/>
        </w:trPr>
        <w:tc>
          <w:tcPr>
            <w:tcW w:w="0" w:type="auto"/>
            <w:tcBorders>
              <w:top w:val="nil"/>
              <w:left w:val="single" w:sz="4" w:space="0" w:color="auto"/>
              <w:bottom w:val="single" w:sz="4" w:space="0" w:color="auto"/>
              <w:right w:val="single" w:sz="4" w:space="0" w:color="auto"/>
            </w:tcBorders>
            <w:shd w:val="clear" w:color="auto" w:fill="auto"/>
            <w:noWrap/>
            <w:vAlign w:val="bottom"/>
          </w:tcPr>
          <w:p w:rsidR="005F1595" w:rsidRPr="00592FEE" w:rsidRDefault="005F1595" w:rsidP="0084691E">
            <w:pPr>
              <w:jc w:val="both"/>
              <w:outlineLvl w:val="1"/>
              <w:rPr>
                <w:rFonts w:ascii="Arial" w:hAnsi="Arial" w:cs="Arial"/>
                <w:sz w:val="20"/>
                <w:szCs w:val="20"/>
              </w:rPr>
            </w:pPr>
            <w:r w:rsidRPr="00592FEE">
              <w:rPr>
                <w:rFonts w:ascii="Arial" w:hAnsi="Arial" w:cs="Arial"/>
                <w:sz w:val="20"/>
                <w:szCs w:val="20"/>
              </w:rPr>
              <w:t>Medio</w:t>
            </w:r>
          </w:p>
        </w:tc>
        <w:tc>
          <w:tcPr>
            <w:tcW w:w="0" w:type="auto"/>
            <w:tcBorders>
              <w:top w:val="nil"/>
              <w:left w:val="nil"/>
              <w:bottom w:val="single" w:sz="4" w:space="0" w:color="auto"/>
              <w:right w:val="single" w:sz="4" w:space="0" w:color="auto"/>
            </w:tcBorders>
            <w:shd w:val="clear" w:color="auto" w:fill="auto"/>
            <w:noWrap/>
            <w:vAlign w:val="bottom"/>
          </w:tcPr>
          <w:p w:rsidR="005F1595" w:rsidRPr="00592FEE" w:rsidRDefault="005F1595" w:rsidP="0084691E">
            <w:pPr>
              <w:jc w:val="both"/>
              <w:outlineLvl w:val="1"/>
              <w:rPr>
                <w:rFonts w:ascii="Arial" w:hAnsi="Arial" w:cs="Arial"/>
                <w:sz w:val="20"/>
                <w:szCs w:val="20"/>
              </w:rPr>
            </w:pPr>
            <w:r w:rsidRPr="00592FEE">
              <w:rPr>
                <w:rFonts w:ascii="Arial" w:hAnsi="Arial" w:cs="Arial"/>
                <w:sz w:val="20"/>
                <w:szCs w:val="20"/>
              </w:rPr>
              <w:t>59</w:t>
            </w:r>
          </w:p>
        </w:tc>
        <w:tc>
          <w:tcPr>
            <w:tcW w:w="0" w:type="auto"/>
            <w:tcBorders>
              <w:top w:val="nil"/>
              <w:left w:val="nil"/>
              <w:bottom w:val="single" w:sz="4" w:space="0" w:color="auto"/>
              <w:right w:val="single" w:sz="4" w:space="0" w:color="auto"/>
            </w:tcBorders>
            <w:shd w:val="clear" w:color="auto" w:fill="auto"/>
            <w:noWrap/>
            <w:vAlign w:val="bottom"/>
          </w:tcPr>
          <w:p w:rsidR="005F1595" w:rsidRPr="00592FEE" w:rsidRDefault="005F1595" w:rsidP="0084691E">
            <w:pPr>
              <w:jc w:val="both"/>
              <w:outlineLvl w:val="1"/>
              <w:rPr>
                <w:rFonts w:ascii="Arial" w:hAnsi="Arial" w:cs="Arial"/>
                <w:sz w:val="20"/>
                <w:szCs w:val="20"/>
              </w:rPr>
            </w:pPr>
            <w:r w:rsidRPr="00592FEE">
              <w:rPr>
                <w:rFonts w:ascii="Arial" w:hAnsi="Arial" w:cs="Arial"/>
                <w:sz w:val="20"/>
                <w:szCs w:val="20"/>
              </w:rPr>
              <w:t>18509</w:t>
            </w:r>
          </w:p>
        </w:tc>
        <w:tc>
          <w:tcPr>
            <w:tcW w:w="0" w:type="auto"/>
            <w:tcBorders>
              <w:top w:val="nil"/>
              <w:left w:val="nil"/>
              <w:bottom w:val="single" w:sz="4" w:space="0" w:color="auto"/>
              <w:right w:val="single" w:sz="4" w:space="0" w:color="auto"/>
            </w:tcBorders>
            <w:shd w:val="clear" w:color="auto" w:fill="auto"/>
            <w:noWrap/>
            <w:vAlign w:val="bottom"/>
          </w:tcPr>
          <w:p w:rsidR="005F1595" w:rsidRPr="00592FEE" w:rsidRDefault="005F1595" w:rsidP="0084691E">
            <w:pPr>
              <w:jc w:val="both"/>
              <w:outlineLvl w:val="1"/>
              <w:rPr>
                <w:rFonts w:ascii="Arial" w:hAnsi="Arial" w:cs="Arial"/>
                <w:sz w:val="20"/>
                <w:szCs w:val="20"/>
              </w:rPr>
            </w:pPr>
            <w:r w:rsidRPr="00592FEE">
              <w:rPr>
                <w:rFonts w:ascii="Arial" w:hAnsi="Arial" w:cs="Arial"/>
                <w:sz w:val="20"/>
                <w:szCs w:val="20"/>
              </w:rPr>
              <w:t>45,73</w:t>
            </w:r>
          </w:p>
        </w:tc>
        <w:tc>
          <w:tcPr>
            <w:tcW w:w="0" w:type="auto"/>
            <w:tcBorders>
              <w:top w:val="nil"/>
              <w:left w:val="nil"/>
              <w:bottom w:val="single" w:sz="4" w:space="0" w:color="auto"/>
              <w:right w:val="nil"/>
            </w:tcBorders>
            <w:vAlign w:val="bottom"/>
          </w:tcPr>
          <w:p w:rsidR="005F1595" w:rsidRPr="00592FEE" w:rsidRDefault="005F1595" w:rsidP="0084691E">
            <w:pPr>
              <w:jc w:val="both"/>
              <w:outlineLvl w:val="1"/>
              <w:rPr>
                <w:rFonts w:ascii="Arial" w:hAnsi="Arial" w:cs="Arial"/>
                <w:sz w:val="20"/>
                <w:szCs w:val="20"/>
              </w:rPr>
            </w:pPr>
            <w:r w:rsidRPr="00592FEE">
              <w:rPr>
                <w:rFonts w:ascii="Arial" w:hAnsi="Arial" w:cs="Arial"/>
                <w:sz w:val="20"/>
                <w:szCs w:val="20"/>
              </w:rPr>
              <w:t>3 medio</w:t>
            </w:r>
          </w:p>
        </w:tc>
      </w:tr>
      <w:tr w:rsidR="005F1595" w:rsidRPr="00592FEE">
        <w:trPr>
          <w:trHeight w:val="285"/>
          <w:jc w:val="center"/>
        </w:trPr>
        <w:tc>
          <w:tcPr>
            <w:tcW w:w="0" w:type="auto"/>
            <w:tcBorders>
              <w:top w:val="nil"/>
              <w:left w:val="single" w:sz="4" w:space="0" w:color="auto"/>
              <w:bottom w:val="single" w:sz="4" w:space="0" w:color="auto"/>
              <w:right w:val="single" w:sz="4" w:space="0" w:color="auto"/>
            </w:tcBorders>
            <w:shd w:val="clear" w:color="auto" w:fill="auto"/>
            <w:noWrap/>
            <w:vAlign w:val="bottom"/>
          </w:tcPr>
          <w:p w:rsidR="005F1595" w:rsidRPr="00592FEE" w:rsidRDefault="005F1595" w:rsidP="0084691E">
            <w:pPr>
              <w:jc w:val="both"/>
              <w:outlineLvl w:val="1"/>
              <w:rPr>
                <w:rFonts w:ascii="Arial" w:hAnsi="Arial" w:cs="Arial"/>
                <w:sz w:val="20"/>
                <w:szCs w:val="20"/>
              </w:rPr>
            </w:pPr>
            <w:r w:rsidRPr="00592FEE">
              <w:rPr>
                <w:rFonts w:ascii="Arial" w:hAnsi="Arial" w:cs="Arial"/>
                <w:sz w:val="20"/>
                <w:szCs w:val="20"/>
              </w:rPr>
              <w:t>Alto</w:t>
            </w:r>
          </w:p>
        </w:tc>
        <w:tc>
          <w:tcPr>
            <w:tcW w:w="0" w:type="auto"/>
            <w:tcBorders>
              <w:top w:val="nil"/>
              <w:left w:val="nil"/>
              <w:bottom w:val="single" w:sz="4" w:space="0" w:color="auto"/>
              <w:right w:val="single" w:sz="4" w:space="0" w:color="auto"/>
            </w:tcBorders>
            <w:shd w:val="clear" w:color="auto" w:fill="auto"/>
            <w:noWrap/>
            <w:vAlign w:val="bottom"/>
          </w:tcPr>
          <w:p w:rsidR="005F1595" w:rsidRPr="00592FEE" w:rsidRDefault="005F1595" w:rsidP="0084691E">
            <w:pPr>
              <w:jc w:val="both"/>
              <w:outlineLvl w:val="1"/>
              <w:rPr>
                <w:rFonts w:ascii="Arial" w:hAnsi="Arial" w:cs="Arial"/>
                <w:sz w:val="20"/>
                <w:szCs w:val="20"/>
              </w:rPr>
            </w:pPr>
            <w:r w:rsidRPr="00592FEE">
              <w:rPr>
                <w:rFonts w:ascii="Arial" w:hAnsi="Arial" w:cs="Arial"/>
                <w:sz w:val="20"/>
                <w:szCs w:val="20"/>
              </w:rPr>
              <w:t>11</w:t>
            </w:r>
          </w:p>
        </w:tc>
        <w:tc>
          <w:tcPr>
            <w:tcW w:w="0" w:type="auto"/>
            <w:tcBorders>
              <w:top w:val="nil"/>
              <w:left w:val="nil"/>
              <w:bottom w:val="single" w:sz="4" w:space="0" w:color="auto"/>
              <w:right w:val="single" w:sz="4" w:space="0" w:color="auto"/>
            </w:tcBorders>
            <w:shd w:val="clear" w:color="auto" w:fill="auto"/>
            <w:noWrap/>
            <w:vAlign w:val="bottom"/>
          </w:tcPr>
          <w:p w:rsidR="005F1595" w:rsidRPr="00592FEE" w:rsidRDefault="005F1595" w:rsidP="0084691E">
            <w:pPr>
              <w:jc w:val="both"/>
              <w:outlineLvl w:val="1"/>
              <w:rPr>
                <w:rFonts w:ascii="Arial" w:hAnsi="Arial" w:cs="Arial"/>
                <w:sz w:val="20"/>
                <w:szCs w:val="20"/>
              </w:rPr>
            </w:pPr>
            <w:r w:rsidRPr="00592FEE">
              <w:rPr>
                <w:rFonts w:ascii="Arial" w:hAnsi="Arial" w:cs="Arial"/>
                <w:sz w:val="20"/>
                <w:szCs w:val="20"/>
              </w:rPr>
              <w:t>932</w:t>
            </w:r>
          </w:p>
        </w:tc>
        <w:tc>
          <w:tcPr>
            <w:tcW w:w="0" w:type="auto"/>
            <w:tcBorders>
              <w:top w:val="nil"/>
              <w:left w:val="nil"/>
              <w:bottom w:val="single" w:sz="4" w:space="0" w:color="auto"/>
              <w:right w:val="single" w:sz="4" w:space="0" w:color="auto"/>
            </w:tcBorders>
            <w:shd w:val="clear" w:color="auto" w:fill="auto"/>
            <w:noWrap/>
            <w:vAlign w:val="bottom"/>
          </w:tcPr>
          <w:p w:rsidR="005F1595" w:rsidRPr="00592FEE" w:rsidRDefault="005F1595" w:rsidP="0084691E">
            <w:pPr>
              <w:jc w:val="both"/>
              <w:outlineLvl w:val="1"/>
              <w:rPr>
                <w:rFonts w:ascii="Arial" w:hAnsi="Arial" w:cs="Arial"/>
                <w:sz w:val="20"/>
                <w:szCs w:val="20"/>
              </w:rPr>
            </w:pPr>
            <w:r w:rsidRPr="00592FEE">
              <w:rPr>
                <w:rFonts w:ascii="Arial" w:hAnsi="Arial" w:cs="Arial"/>
                <w:sz w:val="20"/>
                <w:szCs w:val="20"/>
              </w:rPr>
              <w:t>2,30</w:t>
            </w:r>
          </w:p>
        </w:tc>
        <w:tc>
          <w:tcPr>
            <w:tcW w:w="0" w:type="auto"/>
            <w:tcBorders>
              <w:top w:val="nil"/>
              <w:left w:val="nil"/>
              <w:bottom w:val="single" w:sz="4" w:space="0" w:color="auto"/>
              <w:right w:val="nil"/>
            </w:tcBorders>
            <w:vAlign w:val="bottom"/>
          </w:tcPr>
          <w:p w:rsidR="005F1595" w:rsidRPr="00592FEE" w:rsidRDefault="005F1595" w:rsidP="0084691E">
            <w:pPr>
              <w:jc w:val="both"/>
              <w:outlineLvl w:val="1"/>
              <w:rPr>
                <w:rFonts w:ascii="Arial" w:hAnsi="Arial" w:cs="Arial"/>
                <w:sz w:val="20"/>
                <w:szCs w:val="20"/>
              </w:rPr>
            </w:pPr>
            <w:r w:rsidRPr="00592FEE">
              <w:rPr>
                <w:rFonts w:ascii="Arial" w:hAnsi="Arial" w:cs="Arial"/>
                <w:sz w:val="20"/>
                <w:szCs w:val="20"/>
              </w:rPr>
              <w:t>2 alto</w:t>
            </w:r>
          </w:p>
        </w:tc>
      </w:tr>
      <w:tr w:rsidR="005F1595" w:rsidRPr="00592FEE">
        <w:trPr>
          <w:trHeight w:val="285"/>
          <w:jc w:val="center"/>
        </w:trPr>
        <w:tc>
          <w:tcPr>
            <w:tcW w:w="0" w:type="auto"/>
            <w:tcBorders>
              <w:top w:val="nil"/>
              <w:left w:val="single" w:sz="4" w:space="0" w:color="auto"/>
              <w:bottom w:val="single" w:sz="4" w:space="0" w:color="auto"/>
              <w:right w:val="single" w:sz="4" w:space="0" w:color="auto"/>
            </w:tcBorders>
            <w:shd w:val="clear" w:color="auto" w:fill="auto"/>
            <w:noWrap/>
            <w:vAlign w:val="bottom"/>
          </w:tcPr>
          <w:p w:rsidR="005F1595" w:rsidRPr="00592FEE" w:rsidRDefault="005F1595" w:rsidP="0084691E">
            <w:pPr>
              <w:jc w:val="both"/>
              <w:outlineLvl w:val="1"/>
              <w:rPr>
                <w:rFonts w:ascii="Arial" w:hAnsi="Arial" w:cs="Arial"/>
                <w:sz w:val="20"/>
                <w:szCs w:val="20"/>
              </w:rPr>
            </w:pPr>
            <w:r w:rsidRPr="00592FEE">
              <w:rPr>
                <w:rFonts w:ascii="Arial" w:hAnsi="Arial" w:cs="Arial"/>
                <w:sz w:val="20"/>
                <w:szCs w:val="20"/>
              </w:rPr>
              <w:t>Muy Alto</w:t>
            </w:r>
          </w:p>
        </w:tc>
        <w:tc>
          <w:tcPr>
            <w:tcW w:w="0" w:type="auto"/>
            <w:tcBorders>
              <w:top w:val="nil"/>
              <w:left w:val="nil"/>
              <w:bottom w:val="single" w:sz="4" w:space="0" w:color="auto"/>
              <w:right w:val="single" w:sz="4" w:space="0" w:color="auto"/>
            </w:tcBorders>
            <w:shd w:val="clear" w:color="auto" w:fill="auto"/>
            <w:noWrap/>
            <w:vAlign w:val="bottom"/>
          </w:tcPr>
          <w:p w:rsidR="005F1595" w:rsidRPr="00592FEE" w:rsidRDefault="005F1595" w:rsidP="0084691E">
            <w:pPr>
              <w:jc w:val="both"/>
              <w:outlineLvl w:val="1"/>
              <w:rPr>
                <w:rFonts w:ascii="Arial" w:hAnsi="Arial" w:cs="Arial"/>
                <w:sz w:val="20"/>
                <w:szCs w:val="20"/>
              </w:rPr>
            </w:pPr>
            <w:r w:rsidRPr="00592FEE">
              <w:rPr>
                <w:rFonts w:ascii="Arial" w:hAnsi="Arial" w:cs="Arial"/>
                <w:sz w:val="20"/>
                <w:szCs w:val="20"/>
              </w:rPr>
              <w:t>3</w:t>
            </w:r>
          </w:p>
        </w:tc>
        <w:tc>
          <w:tcPr>
            <w:tcW w:w="0" w:type="auto"/>
            <w:tcBorders>
              <w:top w:val="nil"/>
              <w:left w:val="nil"/>
              <w:bottom w:val="single" w:sz="4" w:space="0" w:color="auto"/>
              <w:right w:val="single" w:sz="4" w:space="0" w:color="auto"/>
            </w:tcBorders>
            <w:shd w:val="clear" w:color="auto" w:fill="auto"/>
            <w:noWrap/>
            <w:vAlign w:val="bottom"/>
          </w:tcPr>
          <w:p w:rsidR="005F1595" w:rsidRPr="00592FEE" w:rsidRDefault="005F1595" w:rsidP="0084691E">
            <w:pPr>
              <w:jc w:val="both"/>
              <w:outlineLvl w:val="1"/>
              <w:rPr>
                <w:rFonts w:ascii="Arial" w:hAnsi="Arial" w:cs="Arial"/>
                <w:sz w:val="20"/>
                <w:szCs w:val="20"/>
              </w:rPr>
            </w:pPr>
            <w:r w:rsidRPr="00592FEE">
              <w:rPr>
                <w:rFonts w:ascii="Arial" w:hAnsi="Arial" w:cs="Arial"/>
                <w:sz w:val="20"/>
                <w:szCs w:val="20"/>
              </w:rPr>
              <w:t>76</w:t>
            </w:r>
          </w:p>
        </w:tc>
        <w:tc>
          <w:tcPr>
            <w:tcW w:w="0" w:type="auto"/>
            <w:tcBorders>
              <w:top w:val="nil"/>
              <w:left w:val="nil"/>
              <w:bottom w:val="single" w:sz="4" w:space="0" w:color="auto"/>
              <w:right w:val="single" w:sz="4" w:space="0" w:color="auto"/>
            </w:tcBorders>
            <w:shd w:val="clear" w:color="auto" w:fill="auto"/>
            <w:noWrap/>
            <w:vAlign w:val="bottom"/>
          </w:tcPr>
          <w:p w:rsidR="005F1595" w:rsidRPr="00592FEE" w:rsidRDefault="005F1595" w:rsidP="0084691E">
            <w:pPr>
              <w:jc w:val="both"/>
              <w:outlineLvl w:val="1"/>
              <w:rPr>
                <w:rFonts w:ascii="Arial" w:hAnsi="Arial" w:cs="Arial"/>
                <w:sz w:val="20"/>
                <w:szCs w:val="20"/>
              </w:rPr>
            </w:pPr>
            <w:r w:rsidRPr="00592FEE">
              <w:rPr>
                <w:rFonts w:ascii="Arial" w:hAnsi="Arial" w:cs="Arial"/>
                <w:sz w:val="20"/>
                <w:szCs w:val="20"/>
              </w:rPr>
              <w:t>0,19</w:t>
            </w:r>
          </w:p>
        </w:tc>
        <w:tc>
          <w:tcPr>
            <w:tcW w:w="0" w:type="auto"/>
            <w:tcBorders>
              <w:top w:val="nil"/>
              <w:left w:val="nil"/>
              <w:bottom w:val="single" w:sz="4" w:space="0" w:color="auto"/>
              <w:right w:val="nil"/>
            </w:tcBorders>
            <w:vAlign w:val="bottom"/>
          </w:tcPr>
          <w:p w:rsidR="005F1595" w:rsidRPr="00592FEE" w:rsidRDefault="005F1595" w:rsidP="0084691E">
            <w:pPr>
              <w:jc w:val="both"/>
              <w:outlineLvl w:val="1"/>
              <w:rPr>
                <w:rFonts w:ascii="Arial" w:hAnsi="Arial" w:cs="Arial"/>
                <w:sz w:val="20"/>
                <w:szCs w:val="20"/>
              </w:rPr>
            </w:pPr>
            <w:r w:rsidRPr="00592FEE">
              <w:rPr>
                <w:rFonts w:ascii="Arial" w:hAnsi="Arial" w:cs="Arial"/>
                <w:sz w:val="20"/>
                <w:szCs w:val="20"/>
              </w:rPr>
              <w:t>1 muy alto</w:t>
            </w:r>
          </w:p>
        </w:tc>
      </w:tr>
      <w:tr w:rsidR="005F1595" w:rsidRPr="00592FEE">
        <w:trPr>
          <w:trHeight w:val="285"/>
          <w:jc w:val="center"/>
        </w:trPr>
        <w:tc>
          <w:tcPr>
            <w:tcW w:w="0" w:type="auto"/>
            <w:tcBorders>
              <w:top w:val="nil"/>
              <w:left w:val="single" w:sz="4" w:space="0" w:color="auto"/>
              <w:bottom w:val="single" w:sz="4" w:space="0" w:color="auto"/>
              <w:right w:val="single" w:sz="4" w:space="0" w:color="auto"/>
            </w:tcBorders>
            <w:shd w:val="clear" w:color="auto" w:fill="auto"/>
            <w:noWrap/>
            <w:vAlign w:val="bottom"/>
          </w:tcPr>
          <w:p w:rsidR="005F1595" w:rsidRPr="00592FEE" w:rsidRDefault="005F1595" w:rsidP="0084691E">
            <w:pPr>
              <w:jc w:val="both"/>
              <w:outlineLvl w:val="1"/>
              <w:rPr>
                <w:rFonts w:ascii="Arial" w:hAnsi="Arial" w:cs="Arial"/>
                <w:sz w:val="20"/>
                <w:szCs w:val="20"/>
              </w:rPr>
            </w:pPr>
            <w:r w:rsidRPr="00592FEE">
              <w:rPr>
                <w:rFonts w:ascii="Arial" w:hAnsi="Arial" w:cs="Arial"/>
                <w:sz w:val="20"/>
                <w:szCs w:val="20"/>
              </w:rPr>
              <w:t>Totales</w:t>
            </w:r>
          </w:p>
        </w:tc>
        <w:tc>
          <w:tcPr>
            <w:tcW w:w="0" w:type="auto"/>
            <w:tcBorders>
              <w:top w:val="nil"/>
              <w:left w:val="nil"/>
              <w:bottom w:val="single" w:sz="4" w:space="0" w:color="auto"/>
              <w:right w:val="single" w:sz="4" w:space="0" w:color="auto"/>
            </w:tcBorders>
            <w:shd w:val="clear" w:color="auto" w:fill="auto"/>
            <w:noWrap/>
            <w:vAlign w:val="bottom"/>
          </w:tcPr>
          <w:p w:rsidR="005F1595" w:rsidRPr="00592FEE" w:rsidRDefault="005F1595" w:rsidP="0084691E">
            <w:pPr>
              <w:jc w:val="both"/>
              <w:outlineLvl w:val="1"/>
              <w:rPr>
                <w:rFonts w:ascii="Arial" w:hAnsi="Arial" w:cs="Arial"/>
                <w:sz w:val="20"/>
                <w:szCs w:val="20"/>
              </w:rPr>
            </w:pPr>
            <w:r w:rsidRPr="00592FEE">
              <w:rPr>
                <w:rFonts w:ascii="Arial" w:hAnsi="Arial" w:cs="Arial"/>
                <w:sz w:val="20"/>
                <w:szCs w:val="20"/>
              </w:rPr>
              <w:t>81</w:t>
            </w:r>
          </w:p>
        </w:tc>
        <w:tc>
          <w:tcPr>
            <w:tcW w:w="0" w:type="auto"/>
            <w:tcBorders>
              <w:top w:val="nil"/>
              <w:left w:val="nil"/>
              <w:bottom w:val="single" w:sz="4" w:space="0" w:color="auto"/>
              <w:right w:val="single" w:sz="4" w:space="0" w:color="auto"/>
            </w:tcBorders>
            <w:shd w:val="clear" w:color="auto" w:fill="auto"/>
            <w:noWrap/>
            <w:vAlign w:val="bottom"/>
          </w:tcPr>
          <w:p w:rsidR="005F1595" w:rsidRPr="00592FEE" w:rsidRDefault="005F1595" w:rsidP="0084691E">
            <w:pPr>
              <w:jc w:val="both"/>
              <w:outlineLvl w:val="1"/>
              <w:rPr>
                <w:rFonts w:ascii="Arial" w:hAnsi="Arial" w:cs="Arial"/>
                <w:sz w:val="20"/>
                <w:szCs w:val="20"/>
              </w:rPr>
            </w:pPr>
            <w:r w:rsidRPr="00592FEE">
              <w:rPr>
                <w:rFonts w:ascii="Arial" w:hAnsi="Arial" w:cs="Arial"/>
                <w:sz w:val="20"/>
                <w:szCs w:val="20"/>
              </w:rPr>
              <w:t>40478</w:t>
            </w:r>
          </w:p>
        </w:tc>
        <w:tc>
          <w:tcPr>
            <w:tcW w:w="0" w:type="auto"/>
            <w:tcBorders>
              <w:top w:val="nil"/>
              <w:left w:val="nil"/>
              <w:bottom w:val="single" w:sz="4" w:space="0" w:color="auto"/>
              <w:right w:val="single" w:sz="4" w:space="0" w:color="auto"/>
            </w:tcBorders>
            <w:shd w:val="clear" w:color="auto" w:fill="auto"/>
            <w:noWrap/>
            <w:vAlign w:val="bottom"/>
          </w:tcPr>
          <w:p w:rsidR="005F1595" w:rsidRPr="00592FEE" w:rsidRDefault="005F1595" w:rsidP="0084691E">
            <w:pPr>
              <w:jc w:val="both"/>
              <w:outlineLvl w:val="1"/>
              <w:rPr>
                <w:rFonts w:ascii="Arial" w:hAnsi="Arial" w:cs="Arial"/>
                <w:sz w:val="20"/>
                <w:szCs w:val="20"/>
              </w:rPr>
            </w:pPr>
            <w:r w:rsidRPr="00592FEE">
              <w:rPr>
                <w:rFonts w:ascii="Arial" w:hAnsi="Arial" w:cs="Arial"/>
                <w:sz w:val="20"/>
                <w:szCs w:val="20"/>
              </w:rPr>
              <w:t>100,00</w:t>
            </w:r>
          </w:p>
        </w:tc>
        <w:tc>
          <w:tcPr>
            <w:tcW w:w="0" w:type="auto"/>
            <w:tcBorders>
              <w:top w:val="nil"/>
              <w:left w:val="nil"/>
              <w:bottom w:val="single" w:sz="4" w:space="0" w:color="auto"/>
              <w:right w:val="nil"/>
            </w:tcBorders>
            <w:vAlign w:val="bottom"/>
          </w:tcPr>
          <w:p w:rsidR="005F1595" w:rsidRPr="00592FEE" w:rsidRDefault="005F1595" w:rsidP="0084691E">
            <w:pPr>
              <w:jc w:val="both"/>
              <w:outlineLvl w:val="1"/>
              <w:rPr>
                <w:rFonts w:ascii="Arial" w:hAnsi="Arial" w:cs="Arial"/>
                <w:sz w:val="20"/>
                <w:szCs w:val="20"/>
              </w:rPr>
            </w:pPr>
            <w:r w:rsidRPr="00592FEE">
              <w:rPr>
                <w:rFonts w:ascii="Arial" w:hAnsi="Arial" w:cs="Arial"/>
                <w:sz w:val="20"/>
                <w:szCs w:val="20"/>
              </w:rPr>
              <w:t> </w:t>
            </w:r>
          </w:p>
        </w:tc>
      </w:tr>
    </w:tbl>
    <w:p w:rsidR="005F1595" w:rsidRPr="007A6027" w:rsidRDefault="005F1595" w:rsidP="005F1595">
      <w:pPr>
        <w:jc w:val="both"/>
        <w:rPr>
          <w:rFonts w:ascii="Arial" w:hAnsi="Arial" w:cs="Arial"/>
          <w:sz w:val="24"/>
          <w:szCs w:val="24"/>
        </w:rPr>
      </w:pPr>
      <w:r w:rsidRPr="007F7934">
        <w:rPr>
          <w:sz w:val="24"/>
          <w:szCs w:val="24"/>
        </w:rPr>
        <w:t xml:space="preserve">       </w:t>
      </w:r>
      <w:r w:rsidRPr="007A6027">
        <w:rPr>
          <w:rFonts w:ascii="Arial" w:hAnsi="Arial" w:cs="Arial"/>
          <w:sz w:val="24"/>
          <w:szCs w:val="24"/>
        </w:rPr>
        <w:t xml:space="preserve"> </w:t>
      </w:r>
      <w:r w:rsidR="001A25F0" w:rsidRPr="001A25F0">
        <w:rPr>
          <w:rFonts w:ascii="Arial" w:hAnsi="Arial" w:cs="Arial"/>
          <w:sz w:val="20"/>
          <w:szCs w:val="20"/>
        </w:rPr>
        <w:t>Fuente: Con datos de CONEVAL 2005</w:t>
      </w:r>
    </w:p>
    <w:p w:rsidR="005F1595" w:rsidRPr="007F7934" w:rsidRDefault="005F1595" w:rsidP="005F1595">
      <w:pPr>
        <w:autoSpaceDE w:val="0"/>
        <w:autoSpaceDN w:val="0"/>
        <w:adjustRightInd w:val="0"/>
        <w:jc w:val="both"/>
        <w:rPr>
          <w:rFonts w:ascii="Arial" w:hAnsi="Arial" w:cs="Arial"/>
          <w:b/>
          <w:bCs/>
          <w:sz w:val="24"/>
          <w:szCs w:val="24"/>
        </w:rPr>
      </w:pPr>
      <w:r w:rsidRPr="007F7934">
        <w:rPr>
          <w:rFonts w:ascii="Arial" w:hAnsi="Arial" w:cs="Arial"/>
          <w:b/>
          <w:bCs/>
          <w:sz w:val="24"/>
          <w:szCs w:val="24"/>
        </w:rPr>
        <w:t>Conflictos Agrarios de San Pedro Tututepec</w:t>
      </w:r>
    </w:p>
    <w:p w:rsidR="005F1595" w:rsidRPr="007F7934" w:rsidRDefault="005F1595" w:rsidP="005F1595">
      <w:pPr>
        <w:tabs>
          <w:tab w:val="right" w:leader="dot" w:pos="8222"/>
        </w:tabs>
        <w:autoSpaceDE w:val="0"/>
        <w:autoSpaceDN w:val="0"/>
        <w:adjustRightInd w:val="0"/>
        <w:jc w:val="both"/>
        <w:rPr>
          <w:rFonts w:ascii="Arial" w:hAnsi="Arial" w:cs="Arial"/>
          <w:bCs/>
          <w:sz w:val="24"/>
          <w:szCs w:val="24"/>
        </w:rPr>
      </w:pPr>
      <w:r w:rsidRPr="007F7934">
        <w:rPr>
          <w:rFonts w:ascii="Arial" w:hAnsi="Arial" w:cs="Arial"/>
          <w:bCs/>
          <w:sz w:val="24"/>
          <w:szCs w:val="24"/>
        </w:rPr>
        <w:t>El proceso de Reconocimiento y Titulación de Bienes Comunales de San Pedro Tututepec, se llevó 47 años entre la solicitud y la ejecución de la sentencia. Se trató de un proceso altamente conflictivo, ya que en primer lugar, los comuneros de San Pedro se vieron afectados en sus intereses con la declaratoria de terrenos nacionales emitida en 1961 del predio Ex hacienda Charco</w:t>
      </w:r>
      <w:r w:rsidRPr="007F7934">
        <w:rPr>
          <w:rFonts w:ascii="Arial" w:hAnsi="Arial" w:cs="Arial"/>
          <w:bCs/>
          <w:i/>
          <w:iCs/>
          <w:sz w:val="24"/>
          <w:szCs w:val="24"/>
        </w:rPr>
        <w:t xml:space="preserve"> Redondo</w:t>
      </w:r>
      <w:r w:rsidRPr="007F7934">
        <w:rPr>
          <w:rFonts w:ascii="Arial" w:hAnsi="Arial" w:cs="Arial"/>
          <w:bCs/>
          <w:sz w:val="24"/>
          <w:szCs w:val="24"/>
        </w:rPr>
        <w:t xml:space="preserve"> (7 mil </w:t>
      </w:r>
      <w:smartTag w:uri="urn:schemas-microsoft-com:office:smarttags" w:element="metricconverter">
        <w:smartTagPr>
          <w:attr w:name="ProductID" w:val="400 hect￡reas"/>
        </w:smartTagPr>
        <w:r w:rsidRPr="007F7934">
          <w:rPr>
            <w:rFonts w:ascii="Arial" w:hAnsi="Arial" w:cs="Arial"/>
            <w:bCs/>
            <w:sz w:val="24"/>
            <w:szCs w:val="24"/>
          </w:rPr>
          <w:t>400 hectáreas</w:t>
        </w:r>
      </w:smartTag>
      <w:r w:rsidRPr="007F7934">
        <w:rPr>
          <w:rFonts w:ascii="Arial" w:hAnsi="Arial" w:cs="Arial"/>
          <w:bCs/>
          <w:sz w:val="24"/>
          <w:szCs w:val="24"/>
        </w:rPr>
        <w:t xml:space="preserve">) y de </w:t>
      </w:r>
      <w:smartTag w:uri="urn:schemas-microsoft-com:office:smarttags" w:element="PersonName">
        <w:smartTagPr>
          <w:attr w:name="ProductID" w:val="la Asociaci￳n Ganadera"/>
        </w:smartTagPr>
        <w:r w:rsidRPr="007F7934">
          <w:rPr>
            <w:rFonts w:ascii="Arial" w:hAnsi="Arial" w:cs="Arial"/>
            <w:bCs/>
            <w:sz w:val="24"/>
            <w:szCs w:val="24"/>
          </w:rPr>
          <w:t xml:space="preserve">la </w:t>
        </w:r>
        <w:r w:rsidRPr="007F7934">
          <w:rPr>
            <w:rFonts w:ascii="Arial" w:hAnsi="Arial" w:cs="Arial"/>
            <w:bCs/>
            <w:i/>
            <w:iCs/>
            <w:sz w:val="24"/>
            <w:szCs w:val="24"/>
          </w:rPr>
          <w:t>Asociación Ganadera</w:t>
        </w:r>
      </w:smartTag>
      <w:r w:rsidRPr="007F7934">
        <w:rPr>
          <w:rFonts w:ascii="Arial" w:hAnsi="Arial" w:cs="Arial"/>
          <w:bCs/>
          <w:i/>
          <w:iCs/>
          <w:sz w:val="24"/>
          <w:szCs w:val="24"/>
        </w:rPr>
        <w:t xml:space="preserve"> de Tututepec</w:t>
      </w:r>
      <w:r w:rsidRPr="007F7934">
        <w:rPr>
          <w:rFonts w:ascii="Arial" w:hAnsi="Arial" w:cs="Arial"/>
          <w:bCs/>
          <w:sz w:val="24"/>
          <w:szCs w:val="24"/>
        </w:rPr>
        <w:t xml:space="preserve"> (9 mil </w:t>
      </w:r>
      <w:smartTag w:uri="urn:schemas-microsoft-com:office:smarttags" w:element="metricconverter">
        <w:smartTagPr>
          <w:attr w:name="ProductID" w:val="963 hect￡reas"/>
        </w:smartTagPr>
        <w:r w:rsidRPr="007F7934">
          <w:rPr>
            <w:rFonts w:ascii="Arial" w:hAnsi="Arial" w:cs="Arial"/>
            <w:bCs/>
            <w:sz w:val="24"/>
            <w:szCs w:val="24"/>
          </w:rPr>
          <w:t>963 hectáreas</w:t>
        </w:r>
      </w:smartTag>
      <w:r w:rsidRPr="007F7934">
        <w:rPr>
          <w:rFonts w:ascii="Arial" w:hAnsi="Arial" w:cs="Arial"/>
          <w:bCs/>
          <w:sz w:val="24"/>
          <w:szCs w:val="24"/>
        </w:rPr>
        <w:t xml:space="preserve">) a partir de lo cual se crearon los Nuevos Centros de Población Agrícola y Ejidal Alfredo Zárate </w:t>
      </w:r>
      <w:proofErr w:type="spellStart"/>
      <w:r w:rsidRPr="007F7934">
        <w:rPr>
          <w:rFonts w:ascii="Arial" w:hAnsi="Arial" w:cs="Arial"/>
          <w:bCs/>
          <w:sz w:val="24"/>
          <w:szCs w:val="24"/>
        </w:rPr>
        <w:t>Albarrán</w:t>
      </w:r>
      <w:proofErr w:type="spellEnd"/>
      <w:r w:rsidRPr="007F7934">
        <w:rPr>
          <w:rFonts w:ascii="Arial" w:hAnsi="Arial" w:cs="Arial"/>
          <w:bCs/>
          <w:sz w:val="24"/>
          <w:szCs w:val="24"/>
        </w:rPr>
        <w:t xml:space="preserve"> (3 mil </w:t>
      </w:r>
      <w:smartTag w:uri="urn:schemas-microsoft-com:office:smarttags" w:element="metricconverter">
        <w:smartTagPr>
          <w:attr w:name="ProductID" w:val="050 hect￡reas"/>
        </w:smartTagPr>
        <w:r w:rsidRPr="007F7934">
          <w:rPr>
            <w:rFonts w:ascii="Arial" w:hAnsi="Arial" w:cs="Arial"/>
            <w:bCs/>
            <w:sz w:val="24"/>
            <w:szCs w:val="24"/>
          </w:rPr>
          <w:t>050 hectáreas</w:t>
        </w:r>
      </w:smartTag>
      <w:r w:rsidRPr="007F7934">
        <w:rPr>
          <w:rFonts w:ascii="Arial" w:hAnsi="Arial" w:cs="Arial"/>
          <w:bCs/>
          <w:sz w:val="24"/>
          <w:szCs w:val="24"/>
        </w:rPr>
        <w:t xml:space="preserve"> dotadas en 1964). </w:t>
      </w:r>
    </w:p>
    <w:p w:rsidR="005F1595" w:rsidRPr="007F7934" w:rsidRDefault="005F1595" w:rsidP="005F1595">
      <w:pPr>
        <w:autoSpaceDE w:val="0"/>
        <w:autoSpaceDN w:val="0"/>
        <w:adjustRightInd w:val="0"/>
        <w:jc w:val="both"/>
        <w:rPr>
          <w:rFonts w:ascii="Arial" w:hAnsi="Arial" w:cs="Arial"/>
          <w:bCs/>
          <w:sz w:val="24"/>
          <w:szCs w:val="24"/>
        </w:rPr>
      </w:pPr>
      <w:r w:rsidRPr="007F7934">
        <w:rPr>
          <w:rFonts w:ascii="Arial" w:hAnsi="Arial" w:cs="Arial"/>
          <w:bCs/>
          <w:sz w:val="24"/>
          <w:szCs w:val="24"/>
        </w:rPr>
        <w:t xml:space="preserve">Con el proceso de titulación de terrenos comunales se intentó reforzar a las propias comunidades indígenas, sin embargo, esto no se logró del todo, pues en algunos casos los conflictos por límites territoriales enfrentaron pueblos contra pueblos, e incluso en ocasiones se presentaron enfrentamientos armados o muertes entre las comunidades. Los conflictos internos que ha presentado Tututepec son los siguientes: San Pedro Tututepec vs Santa Cruz; Santa María </w:t>
      </w:r>
      <w:proofErr w:type="spellStart"/>
      <w:r w:rsidRPr="007F7934">
        <w:rPr>
          <w:rFonts w:ascii="Arial" w:hAnsi="Arial" w:cs="Arial"/>
          <w:bCs/>
          <w:sz w:val="24"/>
          <w:szCs w:val="24"/>
        </w:rPr>
        <w:t>Acatepec</w:t>
      </w:r>
      <w:proofErr w:type="spellEnd"/>
      <w:r w:rsidRPr="007F7934">
        <w:rPr>
          <w:rFonts w:ascii="Arial" w:hAnsi="Arial" w:cs="Arial"/>
          <w:bCs/>
          <w:sz w:val="24"/>
          <w:szCs w:val="24"/>
        </w:rPr>
        <w:t xml:space="preserve"> vs Santa Cruz Tututepec; Ejido Zarate </w:t>
      </w:r>
      <w:proofErr w:type="spellStart"/>
      <w:r w:rsidRPr="007F7934">
        <w:rPr>
          <w:rFonts w:ascii="Arial" w:hAnsi="Arial" w:cs="Arial"/>
          <w:bCs/>
          <w:sz w:val="24"/>
          <w:szCs w:val="24"/>
        </w:rPr>
        <w:t>Albaran</w:t>
      </w:r>
      <w:proofErr w:type="spellEnd"/>
      <w:r w:rsidRPr="007F7934">
        <w:rPr>
          <w:rFonts w:ascii="Arial" w:hAnsi="Arial" w:cs="Arial"/>
          <w:bCs/>
          <w:sz w:val="24"/>
          <w:szCs w:val="24"/>
        </w:rPr>
        <w:t xml:space="preserve"> vs San Pedro Tututepec. A nivel externo: Pequeña propiedad de </w:t>
      </w:r>
      <w:proofErr w:type="spellStart"/>
      <w:r w:rsidRPr="007F7934">
        <w:rPr>
          <w:rFonts w:ascii="Arial" w:hAnsi="Arial" w:cs="Arial"/>
          <w:bCs/>
          <w:sz w:val="24"/>
          <w:szCs w:val="24"/>
        </w:rPr>
        <w:t>Manialtepec</w:t>
      </w:r>
      <w:proofErr w:type="spellEnd"/>
      <w:r w:rsidRPr="007F7934">
        <w:rPr>
          <w:rFonts w:ascii="Arial" w:hAnsi="Arial" w:cs="Arial"/>
          <w:bCs/>
          <w:sz w:val="24"/>
          <w:szCs w:val="24"/>
        </w:rPr>
        <w:t xml:space="preserve"> vs </w:t>
      </w:r>
      <w:proofErr w:type="spellStart"/>
      <w:r w:rsidRPr="007F7934">
        <w:rPr>
          <w:rFonts w:ascii="Arial" w:hAnsi="Arial" w:cs="Arial"/>
          <w:bCs/>
          <w:sz w:val="24"/>
          <w:szCs w:val="24"/>
        </w:rPr>
        <w:t>Cuixtla</w:t>
      </w:r>
      <w:proofErr w:type="spellEnd"/>
      <w:r w:rsidRPr="007F7934">
        <w:rPr>
          <w:rFonts w:ascii="Arial" w:hAnsi="Arial" w:cs="Arial"/>
          <w:bCs/>
          <w:sz w:val="24"/>
          <w:szCs w:val="24"/>
        </w:rPr>
        <w:t xml:space="preserve"> y San José </w:t>
      </w:r>
      <w:proofErr w:type="spellStart"/>
      <w:r w:rsidRPr="007F7934">
        <w:rPr>
          <w:rFonts w:ascii="Arial" w:hAnsi="Arial" w:cs="Arial"/>
          <w:bCs/>
          <w:sz w:val="24"/>
          <w:szCs w:val="24"/>
        </w:rPr>
        <w:t>Maninaltepec</w:t>
      </w:r>
      <w:proofErr w:type="gramStart"/>
      <w:r w:rsidRPr="007F7934">
        <w:rPr>
          <w:rFonts w:ascii="Arial" w:hAnsi="Arial" w:cs="Arial"/>
          <w:bCs/>
          <w:sz w:val="24"/>
          <w:szCs w:val="24"/>
        </w:rPr>
        <w:t>;y</w:t>
      </w:r>
      <w:proofErr w:type="spellEnd"/>
      <w:proofErr w:type="gramEnd"/>
      <w:r w:rsidRPr="007F7934">
        <w:rPr>
          <w:rFonts w:ascii="Arial" w:hAnsi="Arial" w:cs="Arial"/>
          <w:bCs/>
          <w:sz w:val="24"/>
          <w:szCs w:val="24"/>
        </w:rPr>
        <w:t xml:space="preserve"> San Pedro Tututepec, vs Santa Cruz </w:t>
      </w:r>
      <w:proofErr w:type="spellStart"/>
      <w:r w:rsidRPr="007F7934">
        <w:rPr>
          <w:rFonts w:ascii="Arial" w:hAnsi="Arial" w:cs="Arial"/>
          <w:bCs/>
          <w:sz w:val="24"/>
          <w:szCs w:val="24"/>
        </w:rPr>
        <w:t>Tataltepec</w:t>
      </w:r>
      <w:proofErr w:type="spellEnd"/>
      <w:r w:rsidRPr="007F7934">
        <w:rPr>
          <w:rFonts w:ascii="Arial" w:hAnsi="Arial" w:cs="Arial"/>
          <w:bCs/>
          <w:sz w:val="24"/>
          <w:szCs w:val="24"/>
        </w:rPr>
        <w:t xml:space="preserve"> (Ver anexo).</w:t>
      </w:r>
    </w:p>
    <w:p w:rsidR="005F1595" w:rsidRPr="007F7934" w:rsidRDefault="005F1595" w:rsidP="005F1595">
      <w:pPr>
        <w:tabs>
          <w:tab w:val="right" w:leader="dot" w:pos="8222"/>
        </w:tabs>
        <w:autoSpaceDE w:val="0"/>
        <w:autoSpaceDN w:val="0"/>
        <w:adjustRightInd w:val="0"/>
        <w:jc w:val="both"/>
        <w:rPr>
          <w:rFonts w:ascii="Arial" w:hAnsi="Arial" w:cs="Arial"/>
          <w:b/>
          <w:bCs/>
          <w:sz w:val="24"/>
          <w:szCs w:val="24"/>
          <w:lang w:val="es-ES_tradnl"/>
        </w:rPr>
      </w:pPr>
      <w:r w:rsidRPr="007F7934">
        <w:rPr>
          <w:rFonts w:ascii="Arial" w:hAnsi="Arial" w:cs="Arial"/>
          <w:b/>
          <w:bCs/>
          <w:sz w:val="24"/>
          <w:szCs w:val="24"/>
          <w:lang w:val="es-ES_tradnl"/>
        </w:rPr>
        <w:lastRenderedPageBreak/>
        <w:t xml:space="preserve">Problemática </w:t>
      </w:r>
      <w:proofErr w:type="spellStart"/>
      <w:r w:rsidRPr="007F7934">
        <w:rPr>
          <w:rFonts w:ascii="Arial" w:hAnsi="Arial" w:cs="Arial"/>
          <w:b/>
          <w:bCs/>
          <w:sz w:val="24"/>
          <w:szCs w:val="24"/>
          <w:lang w:val="es-ES_tradnl"/>
        </w:rPr>
        <w:t>socioterritorial</w:t>
      </w:r>
      <w:proofErr w:type="spellEnd"/>
    </w:p>
    <w:p w:rsidR="005F1595" w:rsidRPr="007F7934" w:rsidRDefault="005F1595" w:rsidP="005F1595">
      <w:pPr>
        <w:autoSpaceDE w:val="0"/>
        <w:autoSpaceDN w:val="0"/>
        <w:adjustRightInd w:val="0"/>
        <w:jc w:val="both"/>
        <w:rPr>
          <w:rFonts w:ascii="Arial" w:hAnsi="Arial" w:cs="Arial"/>
          <w:bCs/>
          <w:sz w:val="24"/>
          <w:szCs w:val="24"/>
        </w:rPr>
      </w:pPr>
      <w:r w:rsidRPr="007F7934">
        <w:rPr>
          <w:rFonts w:ascii="Arial" w:hAnsi="Arial" w:cs="Arial"/>
          <w:bCs/>
          <w:sz w:val="24"/>
          <w:szCs w:val="24"/>
        </w:rPr>
        <w:t xml:space="preserve">La relación del municipio con los sectores agrarios es poca, sobre todo con las otras comunidades Una causa atribuible de acuerdo </w:t>
      </w:r>
      <w:proofErr w:type="gramStart"/>
      <w:r w:rsidRPr="007F7934">
        <w:rPr>
          <w:rFonts w:ascii="Arial" w:hAnsi="Arial" w:cs="Arial"/>
          <w:bCs/>
          <w:sz w:val="24"/>
          <w:szCs w:val="24"/>
        </w:rPr>
        <w:t>los representante</w:t>
      </w:r>
      <w:proofErr w:type="gramEnd"/>
      <w:r w:rsidRPr="007F7934">
        <w:rPr>
          <w:rFonts w:ascii="Arial" w:hAnsi="Arial" w:cs="Arial"/>
          <w:bCs/>
          <w:sz w:val="24"/>
          <w:szCs w:val="24"/>
        </w:rPr>
        <w:t xml:space="preserve"> es que son sectores autónomos y ellos se organizan internamente. En el caso del ejido Benito Juárez, por ejemplo, aunque legalmente exista un conflicto, lo que ha impedido una fricción fuerte, es la relación de parentesco entre la población del ejido y de bienes comunales.  En palabras de los </w:t>
      </w:r>
      <w:proofErr w:type="spellStart"/>
      <w:r w:rsidRPr="007F7934">
        <w:rPr>
          <w:rFonts w:ascii="Arial" w:hAnsi="Arial" w:cs="Arial"/>
          <w:bCs/>
          <w:sz w:val="24"/>
          <w:szCs w:val="24"/>
        </w:rPr>
        <w:t>tutepecanos</w:t>
      </w:r>
      <w:proofErr w:type="spellEnd"/>
      <w:r w:rsidRPr="007F7934">
        <w:rPr>
          <w:rFonts w:ascii="Arial" w:hAnsi="Arial" w:cs="Arial"/>
          <w:bCs/>
          <w:sz w:val="24"/>
          <w:szCs w:val="24"/>
        </w:rPr>
        <w:t xml:space="preserve">: </w:t>
      </w:r>
    </w:p>
    <w:p w:rsidR="005F1595" w:rsidRPr="007F7934" w:rsidRDefault="005F1595" w:rsidP="005F1595">
      <w:pPr>
        <w:autoSpaceDE w:val="0"/>
        <w:autoSpaceDN w:val="0"/>
        <w:adjustRightInd w:val="0"/>
        <w:ind w:left="480"/>
        <w:jc w:val="both"/>
        <w:rPr>
          <w:rFonts w:ascii="Arial" w:hAnsi="Arial" w:cs="Arial"/>
          <w:bCs/>
          <w:sz w:val="24"/>
          <w:szCs w:val="24"/>
        </w:rPr>
      </w:pPr>
      <w:r w:rsidRPr="007F7934">
        <w:rPr>
          <w:rFonts w:ascii="Arial" w:hAnsi="Arial" w:cs="Arial"/>
          <w:bCs/>
          <w:sz w:val="24"/>
          <w:szCs w:val="24"/>
        </w:rPr>
        <w:t>“No hay confrontaciones como en otros lados, por fortuna no ha sido así, aunque legalmente existen, están adormecidos. Sí existen, pero ahora sí que mejor no despertar al león.”</w:t>
      </w:r>
    </w:p>
    <w:p w:rsidR="005F1595" w:rsidRPr="007F7934" w:rsidRDefault="005F1595" w:rsidP="005F1595">
      <w:pPr>
        <w:autoSpaceDE w:val="0"/>
        <w:autoSpaceDN w:val="0"/>
        <w:adjustRightInd w:val="0"/>
        <w:jc w:val="both"/>
        <w:rPr>
          <w:rFonts w:ascii="Arial" w:hAnsi="Arial" w:cs="Arial"/>
          <w:bCs/>
          <w:sz w:val="24"/>
          <w:szCs w:val="24"/>
        </w:rPr>
      </w:pPr>
      <w:r w:rsidRPr="007F7934">
        <w:rPr>
          <w:rFonts w:ascii="Arial" w:hAnsi="Arial" w:cs="Arial"/>
          <w:bCs/>
          <w:sz w:val="24"/>
          <w:szCs w:val="24"/>
        </w:rPr>
        <w:t xml:space="preserve">La relación del municipio de Villa de Tututepec y los núcleos agrarios no es fácil. La relación más estrecha es con el Comisariado de bienes comunales de San Pedro Tututepec, con las otras comunidades casi no hay relación.  De manera administrativa, hay comunicación, pero con las autoridades de bienes comunales, no hay una relación. Se pelean algunas fracciones de terrenos entre </w:t>
      </w:r>
      <w:proofErr w:type="gramStart"/>
      <w:r w:rsidRPr="007F7934">
        <w:rPr>
          <w:rFonts w:ascii="Arial" w:hAnsi="Arial" w:cs="Arial"/>
          <w:bCs/>
          <w:sz w:val="24"/>
          <w:szCs w:val="24"/>
        </w:rPr>
        <w:t>los</w:t>
      </w:r>
      <w:proofErr w:type="gramEnd"/>
      <w:r w:rsidRPr="007F7934">
        <w:rPr>
          <w:rFonts w:ascii="Arial" w:hAnsi="Arial" w:cs="Arial"/>
          <w:bCs/>
          <w:sz w:val="24"/>
          <w:szCs w:val="24"/>
        </w:rPr>
        <w:t xml:space="preserve"> diferentes comunidades. Cada pueblo al ser núcleos agrarios y contar con su territorio, el municipio no sabe qué problema tiene cada pueblo. Por ejemplo, en Río Grande, hay una sentencia. Sin embargo  los campesinos tienen 62 años de lucha y hasta la fecha no se han podido resolver los problemas.</w:t>
      </w:r>
    </w:p>
    <w:p w:rsidR="005F1595" w:rsidRPr="007F7934" w:rsidRDefault="005F1595" w:rsidP="005F1595">
      <w:pPr>
        <w:autoSpaceDE w:val="0"/>
        <w:autoSpaceDN w:val="0"/>
        <w:adjustRightInd w:val="0"/>
        <w:jc w:val="both"/>
        <w:rPr>
          <w:rFonts w:ascii="Arial" w:hAnsi="Arial" w:cs="Arial"/>
          <w:bCs/>
          <w:sz w:val="24"/>
          <w:szCs w:val="24"/>
        </w:rPr>
      </w:pPr>
      <w:r w:rsidRPr="007F7934">
        <w:rPr>
          <w:rFonts w:ascii="Arial" w:hAnsi="Arial" w:cs="Arial"/>
          <w:bCs/>
          <w:sz w:val="24"/>
          <w:szCs w:val="24"/>
        </w:rPr>
        <w:t>La cuestión agraria, es un tema sensible y controvertido. Los conflictos agrarios  que mantienen los bienes comunales, puede impedir que el ordenamiento municipal no tenga una funcionalidad. Si no hay acuerdos con los dueños de la tierra, con los núcleos agrarios, un ordenamiento ecológico puede ser puro papel.</w:t>
      </w:r>
    </w:p>
    <w:p w:rsidR="005F1595" w:rsidRPr="007F7934" w:rsidRDefault="005F1595" w:rsidP="005F1595">
      <w:pPr>
        <w:autoSpaceDE w:val="0"/>
        <w:autoSpaceDN w:val="0"/>
        <w:adjustRightInd w:val="0"/>
        <w:jc w:val="both"/>
        <w:rPr>
          <w:rFonts w:ascii="Arial" w:hAnsi="Arial" w:cs="Arial"/>
          <w:bCs/>
          <w:sz w:val="24"/>
          <w:szCs w:val="24"/>
        </w:rPr>
      </w:pPr>
      <w:r w:rsidRPr="007F7934">
        <w:rPr>
          <w:rFonts w:ascii="Arial" w:hAnsi="Arial" w:cs="Arial"/>
          <w:bCs/>
          <w:sz w:val="24"/>
          <w:szCs w:val="24"/>
        </w:rPr>
        <w:t xml:space="preserve">En términos Agrarios se establece la trascendencia del papel que juega el reconocimiento a la tenencia de la tierra, tanto para el desarrollo de la región como para las acciones institucionales. La ejecución y reconocimiento de la tenencia de la tierra por parte de bienes comunales dibuja un escenario distinto  para la población del Parque. </w:t>
      </w:r>
    </w:p>
    <w:p w:rsidR="005F1595" w:rsidRPr="007F7934" w:rsidRDefault="005F1595" w:rsidP="005F1595">
      <w:pPr>
        <w:autoSpaceDE w:val="0"/>
        <w:autoSpaceDN w:val="0"/>
        <w:adjustRightInd w:val="0"/>
        <w:jc w:val="both"/>
        <w:rPr>
          <w:rFonts w:ascii="Arial" w:hAnsi="Arial" w:cs="Arial"/>
          <w:bCs/>
          <w:sz w:val="24"/>
          <w:szCs w:val="24"/>
        </w:rPr>
      </w:pPr>
      <w:r w:rsidRPr="007F7934">
        <w:rPr>
          <w:rFonts w:ascii="Arial" w:hAnsi="Arial" w:cs="Arial"/>
          <w:bCs/>
          <w:sz w:val="24"/>
          <w:szCs w:val="24"/>
        </w:rPr>
        <w:t xml:space="preserve">En el municipio de Villa de Tututepec en especial, la producción va </w:t>
      </w:r>
      <w:proofErr w:type="gramStart"/>
      <w:r w:rsidRPr="007F7934">
        <w:rPr>
          <w:rFonts w:ascii="Arial" w:hAnsi="Arial" w:cs="Arial"/>
          <w:bCs/>
          <w:sz w:val="24"/>
          <w:szCs w:val="24"/>
        </w:rPr>
        <w:t>relacionado</w:t>
      </w:r>
      <w:proofErr w:type="gramEnd"/>
      <w:r w:rsidRPr="007F7934">
        <w:rPr>
          <w:rFonts w:ascii="Arial" w:hAnsi="Arial" w:cs="Arial"/>
          <w:bCs/>
          <w:sz w:val="24"/>
          <w:szCs w:val="24"/>
        </w:rPr>
        <w:t xml:space="preserve"> con los conflictos de los límites. En realidad quien invierte, no son los dueños de la tierra, sino arrendatarios. Se da una relación entre la producción y las relaciones de posesión del territorio. Con el cultivo de la papaya rentan, sacan su planta, y se le puede rentar el predio a otro. Ocasionalmente el que tiene ganado renta sus parcela para pastura.</w:t>
      </w:r>
    </w:p>
    <w:p w:rsidR="005F1595" w:rsidRPr="007F7934" w:rsidRDefault="005F1595" w:rsidP="005F1595">
      <w:pPr>
        <w:autoSpaceDE w:val="0"/>
        <w:autoSpaceDN w:val="0"/>
        <w:adjustRightInd w:val="0"/>
        <w:jc w:val="both"/>
        <w:rPr>
          <w:rFonts w:ascii="Arial" w:hAnsi="Arial" w:cs="Arial"/>
          <w:bCs/>
          <w:sz w:val="24"/>
          <w:szCs w:val="24"/>
        </w:rPr>
      </w:pPr>
      <w:r w:rsidRPr="007F7934">
        <w:rPr>
          <w:rFonts w:ascii="Arial" w:hAnsi="Arial" w:cs="Arial"/>
          <w:bCs/>
          <w:sz w:val="24"/>
          <w:szCs w:val="24"/>
        </w:rPr>
        <w:t xml:space="preserve">La compleja situación social y agraria que priva en sus terrenos es un obstáculo para poder cristalizar proyectos de ecoturismo o eco aventura en el Parque Lagunas de </w:t>
      </w:r>
      <w:proofErr w:type="spellStart"/>
      <w:r w:rsidRPr="007F7934">
        <w:rPr>
          <w:rFonts w:ascii="Arial" w:hAnsi="Arial" w:cs="Arial"/>
          <w:bCs/>
          <w:sz w:val="24"/>
          <w:szCs w:val="24"/>
        </w:rPr>
        <w:t>Chacahua</w:t>
      </w:r>
      <w:proofErr w:type="spellEnd"/>
      <w:r w:rsidRPr="007F7934">
        <w:rPr>
          <w:rFonts w:ascii="Arial" w:hAnsi="Arial" w:cs="Arial"/>
          <w:bCs/>
          <w:sz w:val="24"/>
          <w:szCs w:val="24"/>
        </w:rPr>
        <w:t xml:space="preserve">, en el corto plazo, pese al apoyo económico para estudios y diagnósticos de </w:t>
      </w:r>
      <w:smartTag w:uri="urn:schemas-microsoft-com:office:smarttags" w:element="PersonName">
        <w:smartTagPr>
          <w:attr w:name="ProductID" w:val="la CONANP"/>
        </w:smartTagPr>
        <w:r w:rsidRPr="007F7934">
          <w:rPr>
            <w:rFonts w:ascii="Arial" w:hAnsi="Arial" w:cs="Arial"/>
            <w:bCs/>
            <w:sz w:val="24"/>
            <w:szCs w:val="24"/>
          </w:rPr>
          <w:t>la CONANP</w:t>
        </w:r>
      </w:smartTag>
      <w:r w:rsidRPr="007F7934">
        <w:rPr>
          <w:rFonts w:ascii="Arial" w:hAnsi="Arial" w:cs="Arial"/>
          <w:bCs/>
          <w:sz w:val="24"/>
          <w:szCs w:val="24"/>
        </w:rPr>
        <w:t xml:space="preserve"> y </w:t>
      </w:r>
      <w:smartTag w:uri="urn:schemas-microsoft-com:office:smarttags" w:element="PersonName">
        <w:smartTagPr>
          <w:attr w:name="ProductID" w:val="la CONAFOR."/>
        </w:smartTagPr>
        <w:r w:rsidRPr="007F7934">
          <w:rPr>
            <w:rFonts w:ascii="Arial" w:hAnsi="Arial" w:cs="Arial"/>
            <w:bCs/>
            <w:sz w:val="24"/>
            <w:szCs w:val="24"/>
          </w:rPr>
          <w:t>la CONAFOR.</w:t>
        </w:r>
      </w:smartTag>
    </w:p>
    <w:p w:rsidR="005F1595" w:rsidRPr="001A25F0" w:rsidRDefault="005F1595" w:rsidP="005F1595">
      <w:pPr>
        <w:autoSpaceDE w:val="0"/>
        <w:autoSpaceDN w:val="0"/>
        <w:adjustRightInd w:val="0"/>
        <w:jc w:val="both"/>
        <w:rPr>
          <w:rFonts w:ascii="Arial" w:hAnsi="Arial" w:cs="Arial"/>
          <w:bCs/>
          <w:sz w:val="24"/>
          <w:szCs w:val="24"/>
        </w:rPr>
      </w:pPr>
      <w:r w:rsidRPr="007F7934">
        <w:rPr>
          <w:rFonts w:ascii="Arial" w:hAnsi="Arial" w:cs="Arial"/>
          <w:bCs/>
          <w:sz w:val="24"/>
          <w:szCs w:val="24"/>
        </w:rPr>
        <w:t xml:space="preserve"> Es conveniente diferenciar entre los conflictos por límites territoriales  y los conflictos internos, además distinguir el nivel de confrontación, si es que la hay.  La propuesta del </w:t>
      </w:r>
      <w:r w:rsidRPr="007F7934">
        <w:rPr>
          <w:rFonts w:ascii="Arial" w:hAnsi="Arial" w:cs="Arial"/>
          <w:bCs/>
          <w:sz w:val="24"/>
          <w:szCs w:val="24"/>
        </w:rPr>
        <w:lastRenderedPageBreak/>
        <w:t xml:space="preserve">municipio es integrar los sectores agrarios, para que tengan una participación directa y que </w:t>
      </w:r>
      <w:r w:rsidRPr="001A25F0">
        <w:rPr>
          <w:rFonts w:ascii="Arial" w:hAnsi="Arial" w:cs="Arial"/>
          <w:bCs/>
          <w:sz w:val="24"/>
          <w:szCs w:val="24"/>
        </w:rPr>
        <w:t>conozcan  el ordenamiento municipal.</w:t>
      </w:r>
    </w:p>
    <w:p w:rsidR="005F1595" w:rsidRPr="007F7934" w:rsidRDefault="005F1595" w:rsidP="005F1595">
      <w:pPr>
        <w:jc w:val="both"/>
        <w:rPr>
          <w:rFonts w:ascii="Arial" w:hAnsi="Arial" w:cs="Arial"/>
          <w:sz w:val="24"/>
          <w:szCs w:val="24"/>
        </w:rPr>
      </w:pPr>
      <w:r w:rsidRPr="001A25F0">
        <w:rPr>
          <w:rFonts w:ascii="Arial" w:hAnsi="Arial" w:cs="Arial"/>
          <w:b/>
          <w:bCs/>
          <w:sz w:val="24"/>
          <w:szCs w:val="24"/>
          <w:lang w:val="es-ES_tradnl"/>
        </w:rPr>
        <w:t>Información recabada en forma participativa sobre los desastres naturales.</w:t>
      </w:r>
    </w:p>
    <w:p w:rsidR="005F1595" w:rsidRPr="007F7934" w:rsidRDefault="005F1595" w:rsidP="005F1595">
      <w:pPr>
        <w:jc w:val="both"/>
        <w:rPr>
          <w:rFonts w:ascii="Arial" w:hAnsi="Arial" w:cs="Arial"/>
          <w:sz w:val="24"/>
          <w:szCs w:val="24"/>
        </w:rPr>
      </w:pPr>
      <w:r w:rsidRPr="007F7934">
        <w:rPr>
          <w:rFonts w:ascii="Arial" w:hAnsi="Arial" w:cs="Arial"/>
          <w:sz w:val="24"/>
          <w:szCs w:val="24"/>
        </w:rPr>
        <w:t xml:space="preserve">En el estudio de vulnerabilidad social en la parte de participación a través de reporte de percepciones con respecto a la situación local frente a los desastres. </w:t>
      </w:r>
    </w:p>
    <w:p w:rsidR="005F1595" w:rsidRPr="007F7934" w:rsidRDefault="001A25F0" w:rsidP="005F1595">
      <w:pPr>
        <w:jc w:val="both"/>
        <w:rPr>
          <w:rFonts w:ascii="Arial" w:hAnsi="Arial" w:cs="Arial"/>
          <w:sz w:val="24"/>
          <w:szCs w:val="24"/>
        </w:rPr>
      </w:pPr>
      <w:r>
        <w:rPr>
          <w:rFonts w:ascii="Arial" w:hAnsi="Arial" w:cs="Arial"/>
          <w:sz w:val="24"/>
          <w:szCs w:val="24"/>
        </w:rPr>
        <w:t xml:space="preserve">De acuerdo a las respuestas </w:t>
      </w:r>
      <w:r w:rsidRPr="007F7934">
        <w:rPr>
          <w:rFonts w:ascii="Arial" w:hAnsi="Arial" w:cs="Arial"/>
          <w:sz w:val="24"/>
          <w:szCs w:val="24"/>
        </w:rPr>
        <w:t>emit</w:t>
      </w:r>
      <w:r>
        <w:rPr>
          <w:rFonts w:ascii="Arial" w:hAnsi="Arial" w:cs="Arial"/>
          <w:sz w:val="24"/>
          <w:szCs w:val="24"/>
        </w:rPr>
        <w:t xml:space="preserve">idas por </w:t>
      </w:r>
      <w:proofErr w:type="gramStart"/>
      <w:r>
        <w:rPr>
          <w:rFonts w:ascii="Arial" w:hAnsi="Arial" w:cs="Arial"/>
          <w:sz w:val="24"/>
          <w:szCs w:val="24"/>
        </w:rPr>
        <w:t>los representantes de l</w:t>
      </w:r>
      <w:r w:rsidRPr="007F7934">
        <w:rPr>
          <w:rFonts w:ascii="Arial" w:hAnsi="Arial" w:cs="Arial"/>
          <w:sz w:val="24"/>
          <w:szCs w:val="24"/>
        </w:rPr>
        <w:t>os sectores obtenidas</w:t>
      </w:r>
      <w:proofErr w:type="gramEnd"/>
      <w:r w:rsidRPr="007F7934">
        <w:rPr>
          <w:rFonts w:ascii="Arial" w:hAnsi="Arial" w:cs="Arial"/>
          <w:sz w:val="24"/>
          <w:szCs w:val="24"/>
        </w:rPr>
        <w:t xml:space="preserve"> vía el Secretario del Comité</w:t>
      </w:r>
      <w:r>
        <w:rPr>
          <w:rFonts w:ascii="Arial" w:hAnsi="Arial" w:cs="Arial"/>
          <w:sz w:val="24"/>
          <w:szCs w:val="24"/>
        </w:rPr>
        <w:t xml:space="preserve"> a las preguntas del </w:t>
      </w:r>
      <w:r w:rsidR="005F1595" w:rsidRPr="007F7934">
        <w:rPr>
          <w:rFonts w:ascii="Arial" w:hAnsi="Arial" w:cs="Arial"/>
          <w:sz w:val="24"/>
          <w:szCs w:val="24"/>
        </w:rPr>
        <w:t xml:space="preserve">cuestionario desarrollado </w:t>
      </w:r>
      <w:r>
        <w:rPr>
          <w:rFonts w:ascii="Arial" w:hAnsi="Arial" w:cs="Arial"/>
          <w:sz w:val="24"/>
          <w:szCs w:val="24"/>
        </w:rPr>
        <w:t xml:space="preserve">para este tema, además de las </w:t>
      </w:r>
      <w:r w:rsidR="005F1595" w:rsidRPr="007F7934">
        <w:rPr>
          <w:rFonts w:ascii="Arial" w:hAnsi="Arial" w:cs="Arial"/>
          <w:sz w:val="24"/>
          <w:szCs w:val="24"/>
        </w:rPr>
        <w:t xml:space="preserve">entrevistas se observa que los sectores reaccionan ante los desastres de acuerdo a su punto donde se posicionan para su actividad económica. </w:t>
      </w:r>
    </w:p>
    <w:p w:rsidR="005F1595" w:rsidRPr="007F7934" w:rsidRDefault="005F1595" w:rsidP="005F1595">
      <w:pPr>
        <w:jc w:val="both"/>
        <w:rPr>
          <w:rFonts w:ascii="Arial" w:hAnsi="Arial" w:cs="Arial"/>
          <w:sz w:val="24"/>
          <w:szCs w:val="24"/>
        </w:rPr>
      </w:pPr>
      <w:r w:rsidRPr="007F7934">
        <w:rPr>
          <w:rFonts w:ascii="Arial" w:hAnsi="Arial" w:cs="Arial"/>
          <w:b/>
          <w:bCs/>
          <w:sz w:val="24"/>
          <w:szCs w:val="24"/>
        </w:rPr>
        <w:t>Preparación.</w:t>
      </w:r>
      <w:r w:rsidRPr="007F7934">
        <w:rPr>
          <w:rFonts w:ascii="Arial" w:hAnsi="Arial" w:cs="Arial"/>
          <w:sz w:val="24"/>
          <w:szCs w:val="24"/>
        </w:rPr>
        <w:t xml:space="preserve"> Se observa también que en cuanto a infraestructura instalada para enfrentar situaciones de contingencia o recuperación sí se cuenta con ella, pero muy poca, lo cual refleja que requiere reforzamiento en el sentido de promoción de la cultura de la prevención.  </w:t>
      </w:r>
    </w:p>
    <w:p w:rsidR="005F1595" w:rsidRPr="007F7934" w:rsidRDefault="005F1595" w:rsidP="005F1595">
      <w:pPr>
        <w:jc w:val="both"/>
        <w:rPr>
          <w:rFonts w:ascii="Arial" w:hAnsi="Arial" w:cs="Arial"/>
          <w:color w:val="000000"/>
          <w:sz w:val="24"/>
          <w:szCs w:val="24"/>
          <w:lang w:eastAsia="es-ES"/>
        </w:rPr>
      </w:pPr>
      <w:r w:rsidRPr="007F7934">
        <w:rPr>
          <w:rFonts w:ascii="Arial" w:hAnsi="Arial" w:cs="Arial"/>
          <w:b/>
          <w:bCs/>
          <w:sz w:val="24"/>
          <w:szCs w:val="24"/>
        </w:rPr>
        <w:t xml:space="preserve">Fortaleza social. </w:t>
      </w:r>
      <w:r w:rsidRPr="007F7934">
        <w:rPr>
          <w:rFonts w:ascii="Arial" w:hAnsi="Arial" w:cs="Arial"/>
          <w:sz w:val="24"/>
          <w:szCs w:val="24"/>
        </w:rPr>
        <w:t>En cuanto a la fortaleza social de organización se reporta que sí se sienten ser una comunidad con  fortaleza en ese sentido de organización para enfrentar situaciones de contingencia. En cuanto a su propio p</w:t>
      </w:r>
      <w:r w:rsidRPr="007F7934">
        <w:rPr>
          <w:rFonts w:ascii="Arial" w:hAnsi="Arial" w:cs="Arial"/>
          <w:color w:val="000000"/>
          <w:sz w:val="24"/>
          <w:szCs w:val="24"/>
          <w:lang w:eastAsia="es-ES"/>
        </w:rPr>
        <w:t>osicionamiento como actores responsables de preparación y respuesta ante eventos naturales, la visión que se tiene se observó al preguntarles cuál se piensa que es la razón de que sucedan los desastres naturales, las personas comentan que es “</w:t>
      </w:r>
      <w:r w:rsidRPr="007F7934">
        <w:rPr>
          <w:rFonts w:ascii="Arial" w:hAnsi="Arial" w:cs="Arial"/>
          <w:i/>
          <w:iCs/>
          <w:color w:val="000000"/>
          <w:sz w:val="24"/>
          <w:szCs w:val="24"/>
          <w:lang w:eastAsia="es-ES"/>
        </w:rPr>
        <w:t>el padre [en el templo] dice que es un castigo de Dios por lo mal que hemos tratado a la naturaleza</w:t>
      </w:r>
      <w:r w:rsidRPr="007F7934">
        <w:rPr>
          <w:rFonts w:ascii="Arial" w:hAnsi="Arial" w:cs="Arial"/>
          <w:color w:val="000000"/>
          <w:sz w:val="24"/>
          <w:szCs w:val="24"/>
          <w:lang w:eastAsia="es-ES"/>
        </w:rPr>
        <w:t xml:space="preserve">”, a lo cual los entrevistados comentan que “sí,” tienen su parte de responsabilidad, por lo cual se posicionan, aunque no abiertamente, como habilitados para generar acciones que reviertan el proceso en la recuperación del medio biótico, y en su capacidad para prepararse tanto en el tema de huracanes, como en el tema de los sismos con relación a la construcción de vivienda. </w:t>
      </w:r>
    </w:p>
    <w:p w:rsidR="005F1595" w:rsidRPr="007F7934" w:rsidRDefault="005F1595" w:rsidP="005F1595">
      <w:pPr>
        <w:jc w:val="both"/>
        <w:rPr>
          <w:rFonts w:ascii="Arial" w:hAnsi="Arial" w:cs="Arial"/>
          <w:sz w:val="24"/>
          <w:szCs w:val="24"/>
        </w:rPr>
      </w:pPr>
      <w:r w:rsidRPr="007F7934">
        <w:rPr>
          <w:rFonts w:ascii="Arial" w:hAnsi="Arial" w:cs="Arial"/>
          <w:b/>
          <w:bCs/>
          <w:sz w:val="24"/>
          <w:szCs w:val="24"/>
        </w:rPr>
        <w:t xml:space="preserve">Tormentas eléctricas. </w:t>
      </w:r>
      <w:r w:rsidRPr="007F7934">
        <w:rPr>
          <w:rFonts w:ascii="Arial" w:hAnsi="Arial" w:cs="Arial"/>
          <w:sz w:val="24"/>
          <w:szCs w:val="24"/>
        </w:rPr>
        <w:t xml:space="preserve">Se reporta que los rayos, descargas eléctricas causa muertes con cierta frecuencia, en ese mes de julio 2010 acababan de tener un deceso, y en el año anterior consideraban los entrevistados que en total habrían sido como diez muertes. Aunque al observar en el Atlas de Riesgos de Oaxaca, el mapa de los municipios en riesgo  por tormentas eléctricas, </w:t>
      </w:r>
      <w:smartTag w:uri="urn:schemas-microsoft-com:office:smarttags" w:element="PersonName">
        <w:smartTagPr>
          <w:attr w:name="ProductID" w:val="la Regi￳n Costa"/>
        </w:smartTagPr>
        <w:smartTag w:uri="urn:schemas-microsoft-com:office:smarttags" w:element="PersonName">
          <w:smartTagPr>
            <w:attr w:name="ProductID" w:val="la Regi￳n"/>
          </w:smartTagPr>
          <w:r w:rsidRPr="007F7934">
            <w:rPr>
              <w:rFonts w:ascii="Arial" w:hAnsi="Arial" w:cs="Arial"/>
              <w:sz w:val="24"/>
              <w:szCs w:val="24"/>
            </w:rPr>
            <w:t>la Región</w:t>
          </w:r>
        </w:smartTag>
        <w:r w:rsidRPr="007F7934">
          <w:rPr>
            <w:rFonts w:ascii="Arial" w:hAnsi="Arial" w:cs="Arial"/>
            <w:sz w:val="24"/>
            <w:szCs w:val="24"/>
          </w:rPr>
          <w:t xml:space="preserve"> Costa</w:t>
        </w:r>
      </w:smartTag>
      <w:r w:rsidRPr="007F7934">
        <w:rPr>
          <w:rFonts w:ascii="Arial" w:hAnsi="Arial" w:cs="Arial"/>
          <w:sz w:val="24"/>
          <w:szCs w:val="24"/>
        </w:rPr>
        <w:t xml:space="preserve"> se considera como “sin tormentas.” </w:t>
      </w:r>
    </w:p>
    <w:p w:rsidR="005F1595" w:rsidRPr="007F7934" w:rsidRDefault="005F1595" w:rsidP="005F1595">
      <w:pPr>
        <w:jc w:val="both"/>
        <w:rPr>
          <w:rFonts w:ascii="Arial" w:hAnsi="Arial" w:cs="Arial"/>
          <w:sz w:val="24"/>
          <w:szCs w:val="24"/>
        </w:rPr>
      </w:pPr>
      <w:r w:rsidRPr="007F7934">
        <w:rPr>
          <w:rFonts w:ascii="Arial" w:hAnsi="Arial" w:cs="Arial"/>
          <w:b/>
          <w:bCs/>
          <w:sz w:val="24"/>
          <w:szCs w:val="24"/>
        </w:rPr>
        <w:t xml:space="preserve">Sismos y vulcanismo. </w:t>
      </w:r>
      <w:r w:rsidRPr="007F7934">
        <w:rPr>
          <w:rFonts w:ascii="Arial" w:hAnsi="Arial" w:cs="Arial"/>
          <w:sz w:val="24"/>
          <w:szCs w:val="24"/>
        </w:rPr>
        <w:t>Se</w:t>
      </w:r>
      <w:r w:rsidRPr="007F7934">
        <w:rPr>
          <w:rFonts w:ascii="Arial" w:hAnsi="Arial" w:cs="Arial"/>
          <w:b/>
          <w:bCs/>
          <w:sz w:val="24"/>
          <w:szCs w:val="24"/>
        </w:rPr>
        <w:t xml:space="preserve"> </w:t>
      </w:r>
      <w:r w:rsidRPr="007F7934">
        <w:rPr>
          <w:rFonts w:ascii="Arial" w:hAnsi="Arial" w:cs="Arial"/>
          <w:sz w:val="24"/>
          <w:szCs w:val="24"/>
        </w:rPr>
        <w:t xml:space="preserve">reporta la presencia de una grieta que dañó la carretera durante un sismo, aunque no se precisó la temporalidad. También reportan que a principios del siglo XX un volcán que emitió cenizas en Guatemala, llegaron las cenizas hasta la región. Este evento lo relataban los padres de los entrevistados, por lo que se considera que fue un evento importante, pero no se ha repetido. En cuanto a los efectos de los sismos mencionan que “Se perdieron muchas viviendas en las regiones de Tututepec, </w:t>
      </w:r>
      <w:smartTag w:uri="urn:schemas-microsoft-com:office:smarttags" w:element="PersonName">
        <w:smartTagPr>
          <w:attr w:name="ProductID" w:val="La Luz"/>
        </w:smartTagPr>
        <w:r w:rsidRPr="007F7934">
          <w:rPr>
            <w:rFonts w:ascii="Arial" w:hAnsi="Arial" w:cs="Arial"/>
            <w:sz w:val="24"/>
            <w:szCs w:val="24"/>
          </w:rPr>
          <w:t>La Luz</w:t>
        </w:r>
      </w:smartTag>
      <w:r w:rsidRPr="007F7934">
        <w:rPr>
          <w:rFonts w:ascii="Arial" w:hAnsi="Arial" w:cs="Arial"/>
          <w:sz w:val="24"/>
          <w:szCs w:val="24"/>
        </w:rPr>
        <w:t>, y Río Grande”</w:t>
      </w:r>
    </w:p>
    <w:p w:rsidR="005F1595" w:rsidRPr="007F7934" w:rsidRDefault="005F1595" w:rsidP="005F1595">
      <w:pPr>
        <w:jc w:val="both"/>
        <w:rPr>
          <w:rFonts w:ascii="Arial" w:hAnsi="Arial" w:cs="Arial"/>
          <w:sz w:val="24"/>
          <w:szCs w:val="24"/>
        </w:rPr>
      </w:pPr>
      <w:r w:rsidRPr="007F7934">
        <w:rPr>
          <w:rFonts w:ascii="Arial" w:hAnsi="Arial" w:cs="Arial"/>
          <w:b/>
          <w:bCs/>
          <w:sz w:val="24"/>
          <w:szCs w:val="24"/>
        </w:rPr>
        <w:t>Huracanes</w:t>
      </w:r>
      <w:r w:rsidRPr="007F7934">
        <w:rPr>
          <w:rFonts w:ascii="Arial" w:hAnsi="Arial" w:cs="Arial"/>
          <w:sz w:val="24"/>
          <w:szCs w:val="24"/>
        </w:rPr>
        <w:t xml:space="preserve">. </w:t>
      </w:r>
      <w:r w:rsidRPr="007F7934">
        <w:rPr>
          <w:rFonts w:ascii="Arial" w:hAnsi="Arial" w:cs="Arial"/>
          <w:color w:val="000000"/>
          <w:sz w:val="24"/>
          <w:szCs w:val="24"/>
          <w:lang w:eastAsia="es-ES"/>
        </w:rPr>
        <w:t xml:space="preserve">El huracán </w:t>
      </w:r>
      <w:r w:rsidRPr="007F7934">
        <w:rPr>
          <w:rFonts w:ascii="Arial" w:hAnsi="Arial" w:cs="Arial"/>
          <w:i/>
          <w:iCs/>
          <w:color w:val="000000"/>
          <w:sz w:val="24"/>
          <w:szCs w:val="24"/>
          <w:lang w:eastAsia="es-ES"/>
        </w:rPr>
        <w:t>Paulina</w:t>
      </w:r>
      <w:r w:rsidRPr="007F7934">
        <w:rPr>
          <w:rFonts w:ascii="Arial" w:hAnsi="Arial" w:cs="Arial"/>
          <w:color w:val="000000"/>
          <w:sz w:val="24"/>
          <w:szCs w:val="24"/>
          <w:lang w:eastAsia="es-ES"/>
        </w:rPr>
        <w:t xml:space="preserve"> es en general el desastre más importante que les ha sucedido en la región y en particular en Tututepec, ya que lo reportan con emotividad. Considerando que este huracán sucedió hace 17 años, los reportes en las entrevistas </w:t>
      </w:r>
      <w:r w:rsidRPr="007F7934">
        <w:rPr>
          <w:rFonts w:ascii="Arial" w:hAnsi="Arial" w:cs="Arial"/>
          <w:color w:val="000000"/>
          <w:sz w:val="24"/>
          <w:szCs w:val="24"/>
          <w:lang w:eastAsia="es-ES"/>
        </w:rPr>
        <w:lastRenderedPageBreak/>
        <w:t xml:space="preserve">representan una evidencia de que no se han recuperado desde entonces tanto en lo ambiental, como en lo económico, ni en lo psicológico. </w:t>
      </w:r>
      <w:r w:rsidRPr="007F7934">
        <w:rPr>
          <w:rFonts w:ascii="Arial" w:hAnsi="Arial" w:cs="Arial"/>
          <w:sz w:val="24"/>
          <w:szCs w:val="24"/>
        </w:rPr>
        <w:t xml:space="preserve">En general, </w:t>
      </w:r>
      <w:r w:rsidRPr="007F7934">
        <w:rPr>
          <w:rFonts w:ascii="Arial" w:hAnsi="Arial" w:cs="Arial"/>
          <w:color w:val="000000"/>
          <w:sz w:val="24"/>
          <w:szCs w:val="24"/>
          <w:lang w:eastAsia="es-ES"/>
        </w:rPr>
        <w:t xml:space="preserve">se reporta que no contaba con suficientes medidas preventivas. </w:t>
      </w:r>
      <w:r w:rsidRPr="007F7934">
        <w:rPr>
          <w:rFonts w:ascii="Arial" w:hAnsi="Arial" w:cs="Arial"/>
          <w:sz w:val="24"/>
          <w:szCs w:val="24"/>
        </w:rPr>
        <w:t xml:space="preserve">La entrevista que se realizó fue una diada, dos hombres representantes del grupo de agricultores y ganaderos. En la entrevista reportan que el huracán </w:t>
      </w:r>
      <w:r w:rsidRPr="007F7934">
        <w:rPr>
          <w:rFonts w:ascii="Arial" w:hAnsi="Arial" w:cs="Arial"/>
          <w:i/>
          <w:iCs/>
          <w:sz w:val="24"/>
          <w:szCs w:val="24"/>
        </w:rPr>
        <w:t>Paulina</w:t>
      </w:r>
      <w:r w:rsidRPr="007F7934">
        <w:rPr>
          <w:rFonts w:ascii="Arial" w:hAnsi="Arial" w:cs="Arial"/>
          <w:sz w:val="24"/>
          <w:szCs w:val="24"/>
        </w:rPr>
        <w:t xml:space="preserve">, con mucho, es el desastre que más daño ha causado, en términos económicos. </w:t>
      </w:r>
    </w:p>
    <w:p w:rsidR="005F1595" w:rsidRPr="007F7934" w:rsidRDefault="005F1595" w:rsidP="005F1595">
      <w:pPr>
        <w:jc w:val="both"/>
        <w:rPr>
          <w:rFonts w:ascii="Arial" w:hAnsi="Arial" w:cs="Arial"/>
          <w:color w:val="000000"/>
          <w:sz w:val="24"/>
          <w:szCs w:val="24"/>
          <w:lang w:eastAsia="es-ES"/>
        </w:rPr>
      </w:pPr>
      <w:r w:rsidRPr="007F7934">
        <w:rPr>
          <w:rFonts w:ascii="Arial" w:hAnsi="Arial" w:cs="Arial"/>
          <w:b/>
          <w:bCs/>
          <w:color w:val="000000"/>
          <w:sz w:val="24"/>
          <w:szCs w:val="24"/>
          <w:lang w:eastAsia="es-ES"/>
        </w:rPr>
        <w:t xml:space="preserve">Deslizamientos. </w:t>
      </w:r>
      <w:r w:rsidRPr="007F7934">
        <w:rPr>
          <w:rFonts w:ascii="Arial" w:hAnsi="Arial" w:cs="Arial"/>
          <w:color w:val="000000"/>
          <w:sz w:val="24"/>
          <w:szCs w:val="24"/>
          <w:lang w:eastAsia="es-ES"/>
        </w:rPr>
        <w:t xml:space="preserve"> Es recurrente la mención con respecto a los deslizamientos en la región, tanto en el cuestionario como en las entrevistas. Mencionan que “se sepultaron muchas casas” por deslizamientos con lo que califican el tema de los deslizamientos como “Muy Crítico” en las localidades Santa María </w:t>
      </w:r>
      <w:proofErr w:type="spellStart"/>
      <w:r w:rsidRPr="007F7934">
        <w:rPr>
          <w:rFonts w:ascii="Arial" w:hAnsi="Arial" w:cs="Arial"/>
          <w:color w:val="000000"/>
          <w:sz w:val="24"/>
          <w:szCs w:val="24"/>
          <w:lang w:eastAsia="es-ES"/>
        </w:rPr>
        <w:t>Acatepec</w:t>
      </w:r>
      <w:proofErr w:type="spellEnd"/>
      <w:r w:rsidRPr="007F7934">
        <w:rPr>
          <w:rFonts w:ascii="Arial" w:hAnsi="Arial" w:cs="Arial"/>
          <w:color w:val="000000"/>
          <w:sz w:val="24"/>
          <w:szCs w:val="24"/>
          <w:lang w:eastAsia="es-ES"/>
        </w:rPr>
        <w:t>, Ciruelo, Tututepec.</w:t>
      </w:r>
    </w:p>
    <w:p w:rsidR="005F1595" w:rsidRDefault="005F1595" w:rsidP="005F1595">
      <w:pPr>
        <w:jc w:val="both"/>
        <w:rPr>
          <w:rFonts w:ascii="Arial" w:hAnsi="Arial" w:cs="Arial"/>
          <w:color w:val="000000"/>
          <w:sz w:val="24"/>
          <w:szCs w:val="24"/>
          <w:lang w:eastAsia="es-ES"/>
        </w:rPr>
      </w:pPr>
      <w:r w:rsidRPr="007F7934">
        <w:rPr>
          <w:rFonts w:ascii="Arial" w:hAnsi="Arial" w:cs="Arial"/>
          <w:b/>
          <w:bCs/>
          <w:sz w:val="24"/>
          <w:szCs w:val="24"/>
          <w:lang w:eastAsia="es-ES"/>
        </w:rPr>
        <w:t>Tsunamis</w:t>
      </w:r>
      <w:r w:rsidRPr="007F7934">
        <w:rPr>
          <w:rFonts w:ascii="Arial" w:hAnsi="Arial" w:cs="Arial"/>
          <w:color w:val="000000"/>
          <w:sz w:val="24"/>
          <w:szCs w:val="24"/>
          <w:lang w:eastAsia="es-ES"/>
        </w:rPr>
        <w:t xml:space="preserve">. Se considera un fenómeno que ha causado eventos de nivel “Crítico” ya que se </w:t>
      </w:r>
      <w:proofErr w:type="gramStart"/>
      <w:r w:rsidRPr="007F7934">
        <w:rPr>
          <w:rFonts w:ascii="Arial" w:hAnsi="Arial" w:cs="Arial"/>
          <w:color w:val="000000"/>
          <w:sz w:val="24"/>
          <w:szCs w:val="24"/>
          <w:lang w:eastAsia="es-ES"/>
        </w:rPr>
        <w:t>perdieron</w:t>
      </w:r>
      <w:proofErr w:type="gramEnd"/>
      <w:r w:rsidRPr="007F7934">
        <w:rPr>
          <w:rFonts w:ascii="Arial" w:hAnsi="Arial" w:cs="Arial"/>
          <w:color w:val="000000"/>
          <w:sz w:val="24"/>
          <w:szCs w:val="24"/>
          <w:lang w:eastAsia="es-ES"/>
        </w:rPr>
        <w:t xml:space="preserve">  y viviendas y ganado en la región de Azufre, Puerto Suelo y Roca Blanca. </w:t>
      </w:r>
    </w:p>
    <w:p w:rsidR="005F1595" w:rsidRDefault="005F1595" w:rsidP="005F1595">
      <w:pPr>
        <w:spacing w:after="0"/>
        <w:rPr>
          <w:rFonts w:ascii="Arial" w:hAnsi="Arial" w:cs="Arial"/>
          <w:b/>
          <w:bCs/>
        </w:rPr>
      </w:pPr>
      <w:r w:rsidRPr="004D1EF6">
        <w:rPr>
          <w:rFonts w:ascii="Arial" w:hAnsi="Arial" w:cs="Arial"/>
          <w:b/>
          <w:bCs/>
        </w:rPr>
        <w:t xml:space="preserve">Consideraciones generales para la vulnerabilidad </w:t>
      </w:r>
      <w:r>
        <w:rPr>
          <w:rFonts w:ascii="Arial" w:hAnsi="Arial" w:cs="Arial"/>
          <w:b/>
          <w:bCs/>
        </w:rPr>
        <w:t>poblacional y social</w:t>
      </w:r>
      <w:r w:rsidRPr="004D1EF6">
        <w:rPr>
          <w:rFonts w:ascii="Arial" w:hAnsi="Arial" w:cs="Arial"/>
          <w:b/>
          <w:bCs/>
        </w:rPr>
        <w:t>.</w:t>
      </w:r>
    </w:p>
    <w:p w:rsidR="005F1595" w:rsidRDefault="005F1595" w:rsidP="005F1595">
      <w:pPr>
        <w:spacing w:after="0"/>
        <w:rPr>
          <w:rFonts w:ascii="Arial" w:hAnsi="Arial" w:cs="Arial"/>
          <w:b/>
          <w:bCs/>
        </w:rPr>
      </w:pPr>
    </w:p>
    <w:p w:rsidR="005F1595" w:rsidRPr="0071293A" w:rsidRDefault="005F1595" w:rsidP="005F1595">
      <w:pPr>
        <w:spacing w:after="0"/>
        <w:rPr>
          <w:rFonts w:ascii="Arial" w:hAnsi="Arial" w:cs="Arial"/>
          <w:sz w:val="24"/>
        </w:rPr>
      </w:pPr>
      <w:r w:rsidRPr="0071293A">
        <w:rPr>
          <w:rFonts w:ascii="Arial" w:hAnsi="Arial" w:cs="Arial"/>
          <w:sz w:val="24"/>
        </w:rPr>
        <w:t xml:space="preserve">En función de las características poblacionales y sociales que se discutieron anteriormente tales como: condiciones de desarrollo humano, de género, interculturalidad, marginación, </w:t>
      </w:r>
      <w:proofErr w:type="spellStart"/>
      <w:r w:rsidRPr="0071293A">
        <w:rPr>
          <w:rFonts w:ascii="Arial" w:hAnsi="Arial" w:cs="Arial"/>
          <w:sz w:val="24"/>
        </w:rPr>
        <w:t>etarea</w:t>
      </w:r>
      <w:proofErr w:type="spellEnd"/>
      <w:r w:rsidRPr="0071293A">
        <w:rPr>
          <w:rFonts w:ascii="Arial" w:hAnsi="Arial" w:cs="Arial"/>
          <w:sz w:val="24"/>
        </w:rPr>
        <w:t>, entre otras, es posible definir que la vulnerabilidad existente ante fenómenos tales como sismos, huracanes, tsunamis e inundaciones, de la siguiente manera:</w:t>
      </w:r>
    </w:p>
    <w:p w:rsidR="005F1595" w:rsidRPr="0071293A" w:rsidRDefault="005F1595" w:rsidP="005F1595">
      <w:pPr>
        <w:spacing w:after="0"/>
        <w:rPr>
          <w:rFonts w:ascii="Arial" w:hAnsi="Arial" w:cs="Arial"/>
          <w:sz w:val="24"/>
        </w:rPr>
      </w:pPr>
    </w:p>
    <w:p w:rsidR="005F1595" w:rsidRPr="0071293A" w:rsidRDefault="005F1595" w:rsidP="005F1595">
      <w:pPr>
        <w:pStyle w:val="Prrafodelista"/>
        <w:rPr>
          <w:rFonts w:ascii="Arial" w:hAnsi="Arial" w:cs="Arial"/>
          <w:sz w:val="28"/>
          <w:lang w:val="es-MX"/>
        </w:rPr>
      </w:pPr>
    </w:p>
    <w:p w:rsidR="005F1595" w:rsidRDefault="005F1595" w:rsidP="005F1595">
      <w:pPr>
        <w:pStyle w:val="Prrafodelista"/>
        <w:numPr>
          <w:ilvl w:val="0"/>
          <w:numId w:val="34"/>
        </w:numPr>
        <w:spacing w:after="200"/>
        <w:contextualSpacing/>
        <w:rPr>
          <w:rFonts w:ascii="Arial" w:hAnsi="Arial" w:cs="Arial"/>
          <w:lang w:val="es-MX"/>
        </w:rPr>
      </w:pPr>
      <w:r>
        <w:rPr>
          <w:rFonts w:ascii="Arial" w:hAnsi="Arial" w:cs="Arial"/>
          <w:lang w:val="es-MX"/>
        </w:rPr>
        <w:t xml:space="preserve">El grado de marginación es “Alto” para el 94.9 por ciento de la población ubicado en 59 localidades del municipio de Tututepec. </w:t>
      </w:r>
    </w:p>
    <w:p w:rsidR="005F1595" w:rsidRPr="00224B99" w:rsidRDefault="005F1595" w:rsidP="005F1595">
      <w:pPr>
        <w:pStyle w:val="Prrafodelista"/>
        <w:numPr>
          <w:ilvl w:val="0"/>
          <w:numId w:val="34"/>
        </w:numPr>
        <w:spacing w:after="200"/>
        <w:contextualSpacing/>
        <w:rPr>
          <w:rFonts w:ascii="Arial" w:hAnsi="Arial" w:cs="Arial"/>
          <w:lang w:val="es-MX"/>
        </w:rPr>
      </w:pPr>
      <w:r w:rsidRPr="007F7934">
        <w:rPr>
          <w:rFonts w:ascii="Arial" w:hAnsi="Arial" w:cs="Arial"/>
          <w:iCs/>
        </w:rPr>
        <w:t xml:space="preserve">De acuerdo a los indicadores de género del INEGI, Oaxaca presenta un </w:t>
      </w:r>
      <w:proofErr w:type="spellStart"/>
      <w:r w:rsidRPr="007F7934">
        <w:rPr>
          <w:rFonts w:ascii="Arial" w:hAnsi="Arial" w:cs="Arial"/>
          <w:iCs/>
        </w:rPr>
        <w:t>índ</w:t>
      </w:r>
      <w:proofErr w:type="spellEnd"/>
      <w:r w:rsidRPr="002F4ABA">
        <w:rPr>
          <w:rFonts w:ascii="Arial" w:hAnsi="Arial" w:cs="Arial"/>
          <w:lang w:val="es-MX"/>
        </w:rPr>
        <w:t>ice de desigualdad de 73.05 (alta).</w:t>
      </w:r>
    </w:p>
    <w:p w:rsidR="005F1595" w:rsidRPr="002F4ABA" w:rsidRDefault="005F1595" w:rsidP="005F1595">
      <w:pPr>
        <w:pStyle w:val="Prrafodelista"/>
        <w:numPr>
          <w:ilvl w:val="0"/>
          <w:numId w:val="34"/>
        </w:numPr>
        <w:spacing w:after="200"/>
        <w:contextualSpacing/>
        <w:rPr>
          <w:rFonts w:ascii="Arial" w:hAnsi="Arial" w:cs="Arial"/>
          <w:lang w:val="es-MX"/>
        </w:rPr>
      </w:pPr>
      <w:r w:rsidRPr="002F4ABA">
        <w:rPr>
          <w:rFonts w:ascii="Arial" w:hAnsi="Arial" w:cs="Arial"/>
          <w:lang w:val="es-MX"/>
        </w:rPr>
        <w:t xml:space="preserve">El PNUD indica que en Oaxaca el Índice de Desarrollo de género –IDG- se ubicaba en 2005 en 0.7377. </w:t>
      </w:r>
    </w:p>
    <w:p w:rsidR="005F1595" w:rsidRPr="002F4ABA" w:rsidRDefault="005F1595" w:rsidP="005F1595">
      <w:pPr>
        <w:pStyle w:val="Prrafodelista"/>
        <w:numPr>
          <w:ilvl w:val="0"/>
          <w:numId w:val="34"/>
        </w:numPr>
        <w:spacing w:after="200"/>
        <w:contextualSpacing/>
        <w:rPr>
          <w:rFonts w:ascii="Arial" w:hAnsi="Arial" w:cs="Arial"/>
          <w:lang w:val="es-MX"/>
        </w:rPr>
      </w:pPr>
      <w:r w:rsidRPr="002F4ABA">
        <w:rPr>
          <w:rFonts w:ascii="Arial" w:hAnsi="Arial" w:cs="Arial"/>
          <w:lang w:val="es-MX"/>
        </w:rPr>
        <w:t xml:space="preserve">Tututepec el IDG (Índice de Desarrollo de Género) en el 2000 fue de 0.6457, </w:t>
      </w:r>
    </w:p>
    <w:p w:rsidR="005F1595" w:rsidRPr="000B1A86" w:rsidRDefault="005F1595" w:rsidP="005F1595">
      <w:pPr>
        <w:pStyle w:val="Prrafodelista"/>
        <w:numPr>
          <w:ilvl w:val="0"/>
          <w:numId w:val="34"/>
        </w:numPr>
        <w:spacing w:after="200"/>
        <w:contextualSpacing/>
        <w:rPr>
          <w:rFonts w:ascii="Arial" w:hAnsi="Arial" w:cs="Arial"/>
          <w:lang w:val="es-MX"/>
        </w:rPr>
      </w:pPr>
      <w:r w:rsidRPr="007F7934">
        <w:rPr>
          <w:rFonts w:ascii="Arial" w:hAnsi="Arial" w:cs="Arial"/>
          <w:noProof/>
        </w:rPr>
        <w:t xml:space="preserve">En términos generales la población indígena </w:t>
      </w:r>
      <w:r>
        <w:rPr>
          <w:rFonts w:ascii="Arial" w:hAnsi="Arial" w:cs="Arial"/>
          <w:noProof/>
        </w:rPr>
        <w:t>(en Oaxaca)</w:t>
      </w:r>
      <w:r w:rsidRPr="007F7934">
        <w:rPr>
          <w:rFonts w:ascii="Arial" w:hAnsi="Arial" w:cs="Arial"/>
          <w:noProof/>
        </w:rPr>
        <w:t>presenta un índice de Desarrollo Humano más bajo (IDHPI: 0.6932 CDI) que el índice municipal (IDH</w:t>
      </w:r>
      <w:r>
        <w:rPr>
          <w:rFonts w:ascii="Arial" w:hAnsi="Arial" w:cs="Arial"/>
          <w:noProof/>
        </w:rPr>
        <w:t>)</w:t>
      </w:r>
      <w:r w:rsidRPr="007F7934">
        <w:rPr>
          <w:rFonts w:ascii="Arial" w:hAnsi="Arial" w:cs="Arial"/>
          <w:noProof/>
        </w:rPr>
        <w:t xml:space="preserve"> Municipal: 0.7354 PNUD.</w:t>
      </w:r>
    </w:p>
    <w:p w:rsidR="005F1595" w:rsidRPr="000B1A86" w:rsidRDefault="005F1595" w:rsidP="005F1595">
      <w:pPr>
        <w:pStyle w:val="Prrafodelista"/>
        <w:numPr>
          <w:ilvl w:val="0"/>
          <w:numId w:val="34"/>
        </w:numPr>
        <w:spacing w:after="200"/>
        <w:contextualSpacing/>
        <w:rPr>
          <w:rFonts w:ascii="Arial" w:hAnsi="Arial" w:cs="Arial"/>
          <w:lang w:val="es-MX"/>
        </w:rPr>
      </w:pPr>
      <w:r>
        <w:rPr>
          <w:rFonts w:ascii="Arial" w:hAnsi="Arial" w:cs="Arial"/>
        </w:rPr>
        <w:t xml:space="preserve">Prácticamente la mitad de la población (51.78%) presenta un grado de rezago social “Bajo”, y poco menos de la otra mitad de la población (45.73%) presenta un grado de rezago social “Medio”.  De esto se determina que el rango de vulnerabilidad social es  de 4 = “Bajo” a 3 “Medio”. </w:t>
      </w:r>
    </w:p>
    <w:p w:rsidR="005F1595" w:rsidRPr="00190949" w:rsidRDefault="005F1595" w:rsidP="005F1595">
      <w:pPr>
        <w:pStyle w:val="Prrafodelista"/>
        <w:numPr>
          <w:ilvl w:val="0"/>
          <w:numId w:val="34"/>
        </w:numPr>
        <w:spacing w:after="200"/>
        <w:contextualSpacing/>
        <w:rPr>
          <w:rFonts w:ascii="Arial" w:hAnsi="Arial" w:cs="Arial"/>
          <w:lang w:val="es-MX"/>
        </w:rPr>
      </w:pPr>
      <w:r>
        <w:rPr>
          <w:rFonts w:ascii="Arial" w:hAnsi="Arial" w:cs="Arial"/>
        </w:rPr>
        <w:t xml:space="preserve">En cuanto a la percepción del medio, las personas entrevistadas se consideran altamente vulnerables a los fenómenos de huracanes, sismos, e inundaciones en un nivel “Alto.” A Diferencia de la vulnerabilidad, se identifica como fortaleza el posicionamiento a sí mismos como actores en las causas y consecuencias de los efectos de los desastres naturales, pero en forma importante también se ven a sí mismos como con posibilidad de tener una mejor preparación ante estos fenómenos.   </w:t>
      </w:r>
    </w:p>
    <w:p w:rsidR="005F1595" w:rsidRDefault="005F1595" w:rsidP="005F1595">
      <w:pPr>
        <w:pStyle w:val="Prrafodelista"/>
        <w:numPr>
          <w:ilvl w:val="0"/>
          <w:numId w:val="34"/>
        </w:numPr>
        <w:spacing w:after="200"/>
        <w:contextualSpacing/>
        <w:rPr>
          <w:rFonts w:ascii="Arial" w:hAnsi="Arial" w:cs="Arial"/>
          <w:lang w:val="es-MX"/>
        </w:rPr>
      </w:pPr>
      <w:r>
        <w:rPr>
          <w:rFonts w:ascii="Arial" w:hAnsi="Arial" w:cs="Arial"/>
          <w:lang w:val="es-MX"/>
        </w:rPr>
        <w:t xml:space="preserve">En cuanto a conflictos agrarios se consideran una situación de “Alto” nivel del conflicto. </w:t>
      </w:r>
    </w:p>
    <w:p w:rsidR="005F1595" w:rsidRPr="00AE0387" w:rsidRDefault="005F1595" w:rsidP="005F1595">
      <w:pPr>
        <w:pStyle w:val="Prrafodelista"/>
        <w:numPr>
          <w:ilvl w:val="0"/>
          <w:numId w:val="34"/>
        </w:numPr>
        <w:spacing w:after="200"/>
        <w:contextualSpacing/>
        <w:rPr>
          <w:rFonts w:ascii="Arial" w:hAnsi="Arial" w:cs="Arial"/>
          <w:lang w:val="es-MX"/>
        </w:rPr>
      </w:pPr>
      <w:r>
        <w:rPr>
          <w:rFonts w:ascii="Arial" w:hAnsi="Arial" w:cs="Arial"/>
          <w:lang w:val="es-MX"/>
        </w:rPr>
        <w:lastRenderedPageBreak/>
        <w:t xml:space="preserve">El Atlas de riesgo identifica que los incendios son de “Alta” incidencia, lo cual coincide con lo reportado por los miembros de los sectores. </w:t>
      </w:r>
    </w:p>
    <w:p w:rsidR="00102453" w:rsidRDefault="00102453" w:rsidP="00102453">
      <w:pPr>
        <w:autoSpaceDE w:val="0"/>
        <w:autoSpaceDN w:val="0"/>
        <w:adjustRightInd w:val="0"/>
        <w:spacing w:after="0" w:line="240" w:lineRule="auto"/>
        <w:ind w:left="709" w:hanging="709"/>
        <w:rPr>
          <w:rFonts w:ascii="Arial" w:hAnsi="Arial" w:cs="Arial"/>
          <w:sz w:val="24"/>
          <w:szCs w:val="24"/>
        </w:rPr>
      </w:pPr>
    </w:p>
    <w:p w:rsidR="00102453" w:rsidRDefault="00102453" w:rsidP="00102453">
      <w:pPr>
        <w:autoSpaceDE w:val="0"/>
        <w:autoSpaceDN w:val="0"/>
        <w:adjustRightInd w:val="0"/>
        <w:spacing w:after="0" w:line="240" w:lineRule="auto"/>
        <w:ind w:left="709" w:hanging="709"/>
        <w:rPr>
          <w:rFonts w:ascii="Arial" w:hAnsi="Arial" w:cs="Arial"/>
          <w:sz w:val="24"/>
          <w:szCs w:val="24"/>
        </w:rPr>
      </w:pPr>
      <w:r>
        <w:rPr>
          <w:rFonts w:ascii="Arial" w:hAnsi="Arial" w:cs="Arial"/>
          <w:sz w:val="24"/>
          <w:szCs w:val="24"/>
        </w:rPr>
        <w:t>BIBLIOGRAFIA</w:t>
      </w:r>
    </w:p>
    <w:p w:rsidR="00102453" w:rsidRDefault="00102453" w:rsidP="00102453">
      <w:pPr>
        <w:autoSpaceDE w:val="0"/>
        <w:autoSpaceDN w:val="0"/>
        <w:adjustRightInd w:val="0"/>
        <w:spacing w:after="0" w:line="240" w:lineRule="auto"/>
        <w:ind w:left="709" w:hanging="709"/>
        <w:rPr>
          <w:rFonts w:ascii="Arial" w:hAnsi="Arial" w:cs="Arial"/>
          <w:sz w:val="24"/>
          <w:szCs w:val="24"/>
        </w:rPr>
      </w:pPr>
    </w:p>
    <w:p w:rsidR="00102453" w:rsidRPr="00ED36C1" w:rsidRDefault="00102453" w:rsidP="00102453">
      <w:pPr>
        <w:autoSpaceDE w:val="0"/>
        <w:autoSpaceDN w:val="0"/>
        <w:adjustRightInd w:val="0"/>
        <w:spacing w:after="0" w:line="240" w:lineRule="auto"/>
        <w:ind w:left="709" w:hanging="709"/>
        <w:rPr>
          <w:rFonts w:ascii="Arial" w:hAnsi="Arial" w:cs="Arial"/>
        </w:rPr>
      </w:pPr>
      <w:proofErr w:type="spellStart"/>
      <w:r w:rsidRPr="008B4900">
        <w:rPr>
          <w:rFonts w:ascii="Arial" w:hAnsi="Arial" w:cs="Arial"/>
          <w:sz w:val="24"/>
          <w:szCs w:val="24"/>
        </w:rPr>
        <w:t>Cutter</w:t>
      </w:r>
      <w:proofErr w:type="spellEnd"/>
      <w:r w:rsidRPr="008B4900">
        <w:rPr>
          <w:rFonts w:ascii="Arial" w:hAnsi="Arial" w:cs="Arial"/>
          <w:sz w:val="24"/>
          <w:szCs w:val="24"/>
        </w:rPr>
        <w:t xml:space="preserve">, S.L., </w:t>
      </w:r>
      <w:proofErr w:type="spellStart"/>
      <w:r w:rsidRPr="008B4900">
        <w:rPr>
          <w:rFonts w:ascii="Arial" w:hAnsi="Arial" w:cs="Arial"/>
          <w:sz w:val="24"/>
          <w:szCs w:val="24"/>
        </w:rPr>
        <w:t>Boruff</w:t>
      </w:r>
      <w:proofErr w:type="spellEnd"/>
      <w:r w:rsidRPr="008B4900">
        <w:rPr>
          <w:rFonts w:ascii="Arial" w:hAnsi="Arial" w:cs="Arial"/>
          <w:sz w:val="24"/>
          <w:szCs w:val="24"/>
        </w:rPr>
        <w:t xml:space="preserve">, B. J., y Shirley, W. L. (2003). Social </w:t>
      </w:r>
      <w:proofErr w:type="spellStart"/>
      <w:r w:rsidRPr="008B4900">
        <w:rPr>
          <w:rFonts w:ascii="Arial" w:hAnsi="Arial" w:cs="Arial"/>
          <w:sz w:val="24"/>
          <w:szCs w:val="24"/>
        </w:rPr>
        <w:t>Vulnerability</w:t>
      </w:r>
      <w:proofErr w:type="spellEnd"/>
      <w:r w:rsidRPr="008B4900">
        <w:rPr>
          <w:rFonts w:ascii="Arial" w:hAnsi="Arial" w:cs="Arial"/>
          <w:sz w:val="24"/>
          <w:szCs w:val="24"/>
        </w:rPr>
        <w:t xml:space="preserve"> </w:t>
      </w:r>
      <w:proofErr w:type="spellStart"/>
      <w:r w:rsidRPr="008B4900">
        <w:rPr>
          <w:rFonts w:ascii="Arial" w:hAnsi="Arial" w:cs="Arial"/>
          <w:sz w:val="24"/>
          <w:szCs w:val="24"/>
        </w:rPr>
        <w:t>to</w:t>
      </w:r>
      <w:proofErr w:type="spellEnd"/>
      <w:r w:rsidRPr="008B4900">
        <w:rPr>
          <w:rFonts w:ascii="Arial" w:hAnsi="Arial" w:cs="Arial"/>
          <w:sz w:val="24"/>
          <w:szCs w:val="24"/>
        </w:rPr>
        <w:t xml:space="preserve"> </w:t>
      </w:r>
      <w:proofErr w:type="spellStart"/>
      <w:r w:rsidRPr="008B4900">
        <w:rPr>
          <w:rFonts w:ascii="Arial" w:hAnsi="Arial" w:cs="Arial"/>
          <w:sz w:val="24"/>
          <w:szCs w:val="24"/>
        </w:rPr>
        <w:t>Environmental</w:t>
      </w:r>
      <w:proofErr w:type="spellEnd"/>
      <w:r w:rsidRPr="008B4900">
        <w:rPr>
          <w:rFonts w:ascii="Arial" w:hAnsi="Arial" w:cs="Arial"/>
          <w:sz w:val="24"/>
          <w:szCs w:val="24"/>
        </w:rPr>
        <w:t xml:space="preserve"> </w:t>
      </w:r>
      <w:proofErr w:type="spellStart"/>
      <w:r w:rsidRPr="008B4900">
        <w:rPr>
          <w:rFonts w:ascii="Arial" w:hAnsi="Arial" w:cs="Arial"/>
          <w:sz w:val="24"/>
          <w:szCs w:val="24"/>
        </w:rPr>
        <w:t>Hazards</w:t>
      </w:r>
      <w:proofErr w:type="spellEnd"/>
      <w:r w:rsidRPr="008B4900">
        <w:rPr>
          <w:rFonts w:ascii="Arial" w:hAnsi="Arial" w:cs="Arial"/>
          <w:sz w:val="24"/>
          <w:szCs w:val="24"/>
        </w:rPr>
        <w:t xml:space="preserve">. </w:t>
      </w:r>
      <w:r w:rsidRPr="00ED36C1">
        <w:rPr>
          <w:rFonts w:ascii="Arial" w:hAnsi="Arial" w:cs="Arial"/>
          <w:sz w:val="24"/>
          <w:szCs w:val="24"/>
        </w:rPr>
        <w:t xml:space="preserve">En Social </w:t>
      </w:r>
      <w:proofErr w:type="spellStart"/>
      <w:r w:rsidRPr="00ED36C1">
        <w:rPr>
          <w:rFonts w:ascii="Arial" w:hAnsi="Arial" w:cs="Arial"/>
          <w:sz w:val="24"/>
          <w:szCs w:val="24"/>
        </w:rPr>
        <w:t>Science</w:t>
      </w:r>
      <w:proofErr w:type="spellEnd"/>
      <w:r w:rsidRPr="00ED36C1">
        <w:rPr>
          <w:rFonts w:ascii="Arial" w:hAnsi="Arial" w:cs="Arial"/>
          <w:sz w:val="24"/>
          <w:szCs w:val="24"/>
        </w:rPr>
        <w:t xml:space="preserve"> </w:t>
      </w:r>
      <w:proofErr w:type="spellStart"/>
      <w:r w:rsidRPr="00ED36C1">
        <w:rPr>
          <w:rFonts w:ascii="Arial" w:hAnsi="Arial" w:cs="Arial"/>
          <w:sz w:val="24"/>
          <w:szCs w:val="24"/>
        </w:rPr>
        <w:t>Quarterly</w:t>
      </w:r>
      <w:proofErr w:type="spellEnd"/>
      <w:r w:rsidRPr="00ED36C1">
        <w:rPr>
          <w:rFonts w:ascii="Arial" w:hAnsi="Arial" w:cs="Arial"/>
          <w:sz w:val="24"/>
          <w:szCs w:val="24"/>
        </w:rPr>
        <w:t>, 84(2).</w:t>
      </w:r>
      <w:r w:rsidRPr="00ED36C1">
        <w:rPr>
          <w:rFonts w:ascii="Arial" w:hAnsi="Arial" w:cs="Arial"/>
        </w:rPr>
        <w:t xml:space="preserve"> </w:t>
      </w:r>
    </w:p>
    <w:p w:rsidR="00102453" w:rsidRPr="00ED36C1" w:rsidRDefault="00102453" w:rsidP="00102453">
      <w:pPr>
        <w:autoSpaceDE w:val="0"/>
        <w:autoSpaceDN w:val="0"/>
        <w:adjustRightInd w:val="0"/>
        <w:spacing w:after="0" w:line="240" w:lineRule="auto"/>
        <w:ind w:left="709" w:hanging="709"/>
        <w:rPr>
          <w:rFonts w:ascii="Arial" w:hAnsi="Arial" w:cs="Arial"/>
        </w:rPr>
      </w:pPr>
    </w:p>
    <w:p w:rsidR="00102453" w:rsidRPr="00ED36C1" w:rsidRDefault="00102453" w:rsidP="00102453">
      <w:pPr>
        <w:autoSpaceDE w:val="0"/>
        <w:autoSpaceDN w:val="0"/>
        <w:adjustRightInd w:val="0"/>
        <w:spacing w:after="0" w:line="240" w:lineRule="auto"/>
        <w:ind w:left="720" w:hanging="720"/>
        <w:rPr>
          <w:rFonts w:ascii="Arial" w:hAnsi="Arial" w:cs="Arial"/>
          <w:sz w:val="24"/>
          <w:szCs w:val="24"/>
        </w:rPr>
      </w:pPr>
      <w:proofErr w:type="spellStart"/>
      <w:r w:rsidRPr="00ED36C1">
        <w:rPr>
          <w:rFonts w:ascii="Arial" w:hAnsi="Arial" w:cs="Arial"/>
          <w:sz w:val="24"/>
          <w:szCs w:val="24"/>
        </w:rPr>
        <w:t>Lavell</w:t>
      </w:r>
      <w:proofErr w:type="spellEnd"/>
      <w:r w:rsidRPr="00ED36C1">
        <w:rPr>
          <w:rFonts w:ascii="Arial" w:hAnsi="Arial" w:cs="Arial"/>
          <w:sz w:val="24"/>
          <w:szCs w:val="24"/>
        </w:rPr>
        <w:t xml:space="preserve">, A. (s/f) Gestión de Riesgos Ambientales Urbanos. Facultad Latinoamericana de Ciencias Sociales y </w:t>
      </w:r>
      <w:smartTag w:uri="urn:schemas-microsoft-com:office:smarttags" w:element="PersonName">
        <w:smartTagPr>
          <w:attr w:name="ProductID" w:val="La Red"/>
        </w:smartTagPr>
        <w:r w:rsidRPr="00ED36C1">
          <w:rPr>
            <w:rFonts w:ascii="Arial" w:hAnsi="Arial" w:cs="Arial"/>
            <w:sz w:val="24"/>
            <w:szCs w:val="24"/>
          </w:rPr>
          <w:t>La Red</w:t>
        </w:r>
      </w:smartTag>
      <w:r w:rsidRPr="00ED36C1">
        <w:rPr>
          <w:rFonts w:ascii="Arial" w:hAnsi="Arial" w:cs="Arial"/>
          <w:sz w:val="24"/>
          <w:szCs w:val="24"/>
        </w:rPr>
        <w:t xml:space="preserve"> de Estudios Sociales en Prevención de Desastres en América Latina-LA RED. Red de Estudios Sociales en Prevención de Desastres en América Latina http://www.desenredando.org</w:t>
      </w:r>
    </w:p>
    <w:p w:rsidR="00102453" w:rsidRPr="00ED36C1" w:rsidRDefault="00102453" w:rsidP="00102453">
      <w:pPr>
        <w:autoSpaceDE w:val="0"/>
        <w:autoSpaceDN w:val="0"/>
        <w:adjustRightInd w:val="0"/>
        <w:spacing w:after="0" w:line="240" w:lineRule="auto"/>
        <w:ind w:left="1418" w:hanging="720"/>
        <w:rPr>
          <w:rFonts w:ascii="Arial" w:hAnsi="Arial" w:cs="Arial"/>
          <w:sz w:val="24"/>
          <w:szCs w:val="24"/>
        </w:rPr>
      </w:pPr>
    </w:p>
    <w:p w:rsidR="00102453" w:rsidRPr="00102453" w:rsidRDefault="00102453" w:rsidP="00102453">
      <w:pPr>
        <w:autoSpaceDE w:val="0"/>
        <w:autoSpaceDN w:val="0"/>
        <w:adjustRightInd w:val="0"/>
        <w:spacing w:after="0" w:line="240" w:lineRule="auto"/>
        <w:ind w:left="709" w:hanging="709"/>
        <w:rPr>
          <w:rFonts w:ascii="Arial" w:hAnsi="Arial" w:cs="Arial"/>
          <w:sz w:val="24"/>
          <w:szCs w:val="24"/>
          <w:lang w:val="en-GB"/>
        </w:rPr>
      </w:pPr>
      <w:proofErr w:type="gramStart"/>
      <w:r w:rsidRPr="00102453">
        <w:rPr>
          <w:rFonts w:ascii="Arial" w:hAnsi="Arial" w:cs="Arial"/>
          <w:sz w:val="24"/>
          <w:szCs w:val="24"/>
          <w:lang w:val="en-GB"/>
        </w:rPr>
        <w:t>Masters in disaster mitigation and reconstruction.</w:t>
      </w:r>
      <w:proofErr w:type="gramEnd"/>
      <w:r w:rsidRPr="00102453">
        <w:rPr>
          <w:rFonts w:ascii="Arial" w:hAnsi="Arial" w:cs="Arial"/>
          <w:sz w:val="24"/>
          <w:szCs w:val="24"/>
          <w:lang w:val="en-GB"/>
        </w:rPr>
        <w:t xml:space="preserve"> </w:t>
      </w:r>
      <w:hyperlink r:id="rId16" w:history="1">
        <w:proofErr w:type="gramStart"/>
        <w:r w:rsidRPr="00102453">
          <w:rPr>
            <w:rFonts w:ascii="Arial" w:hAnsi="Arial" w:cs="Arial"/>
            <w:sz w:val="24"/>
            <w:szCs w:val="24"/>
            <w:lang w:val="en-GB"/>
          </w:rPr>
          <w:t>University of Salford</w:t>
        </w:r>
      </w:hyperlink>
      <w:r w:rsidRPr="00102453">
        <w:rPr>
          <w:rFonts w:ascii="Arial" w:hAnsi="Arial" w:cs="Arial"/>
          <w:sz w:val="24"/>
          <w:szCs w:val="24"/>
          <w:lang w:val="en-GB"/>
        </w:rPr>
        <w:t>.</w:t>
      </w:r>
      <w:proofErr w:type="gramEnd"/>
      <w:r w:rsidRPr="00102453">
        <w:rPr>
          <w:rFonts w:ascii="Arial" w:hAnsi="Arial" w:cs="Arial"/>
          <w:sz w:val="24"/>
          <w:szCs w:val="24"/>
          <w:lang w:val="en-GB"/>
        </w:rPr>
        <w:t xml:space="preserve"> </w:t>
      </w:r>
      <w:hyperlink r:id="rId17" w:history="1">
        <w:r w:rsidRPr="00102453">
          <w:rPr>
            <w:rFonts w:ascii="Arial" w:hAnsi="Arial" w:cs="Arial"/>
            <w:sz w:val="24"/>
            <w:szCs w:val="24"/>
            <w:lang w:val="en-GB"/>
          </w:rPr>
          <w:t xml:space="preserve">http://www.salford.ac.uk/ </w:t>
        </w:r>
      </w:hyperlink>
    </w:p>
    <w:p w:rsidR="00102453" w:rsidRPr="00102453" w:rsidRDefault="00102453" w:rsidP="00102453">
      <w:pPr>
        <w:ind w:left="709" w:hanging="709"/>
        <w:rPr>
          <w:rFonts w:ascii="Arial" w:hAnsi="Arial" w:cs="Arial"/>
          <w:sz w:val="24"/>
          <w:szCs w:val="24"/>
          <w:lang w:val="en-GB"/>
        </w:rPr>
      </w:pPr>
    </w:p>
    <w:p w:rsidR="00102453" w:rsidRPr="00ED36C1" w:rsidRDefault="00102453" w:rsidP="00102453">
      <w:pPr>
        <w:ind w:left="709" w:hanging="709"/>
        <w:rPr>
          <w:rFonts w:ascii="Arial" w:hAnsi="Arial" w:cs="Arial"/>
          <w:sz w:val="24"/>
          <w:szCs w:val="24"/>
        </w:rPr>
      </w:pPr>
      <w:proofErr w:type="gramStart"/>
      <w:r w:rsidRPr="00102453">
        <w:rPr>
          <w:rFonts w:ascii="Arial" w:hAnsi="Arial" w:cs="Arial"/>
          <w:sz w:val="24"/>
          <w:szCs w:val="24"/>
          <w:lang w:val="en-GB"/>
        </w:rPr>
        <w:t>México.</w:t>
      </w:r>
      <w:proofErr w:type="gramEnd"/>
      <w:r w:rsidRPr="00102453">
        <w:rPr>
          <w:rFonts w:ascii="Arial" w:hAnsi="Arial" w:cs="Arial"/>
          <w:sz w:val="24"/>
          <w:szCs w:val="24"/>
          <w:lang w:val="en-GB"/>
        </w:rPr>
        <w:t xml:space="preserve"> </w:t>
      </w:r>
      <w:proofErr w:type="gramStart"/>
      <w:r w:rsidRPr="00102453">
        <w:rPr>
          <w:rFonts w:ascii="Arial" w:hAnsi="Arial" w:cs="Arial"/>
          <w:sz w:val="24"/>
          <w:szCs w:val="24"/>
          <w:lang w:val="en-GB"/>
        </w:rPr>
        <w:t>INEGI.</w:t>
      </w:r>
      <w:proofErr w:type="gramEnd"/>
      <w:r w:rsidRPr="00102453">
        <w:rPr>
          <w:rFonts w:ascii="Arial" w:hAnsi="Arial" w:cs="Arial"/>
          <w:sz w:val="24"/>
          <w:szCs w:val="24"/>
          <w:lang w:val="en-GB"/>
        </w:rPr>
        <w:t xml:space="preserve"> </w:t>
      </w:r>
      <w:r w:rsidRPr="00C517F8">
        <w:rPr>
          <w:rFonts w:ascii="Arial" w:hAnsi="Arial" w:cs="Arial"/>
          <w:sz w:val="24"/>
          <w:szCs w:val="24"/>
          <w:lang w:val="en-US"/>
        </w:rPr>
        <w:t xml:space="preserve">2008. </w:t>
      </w:r>
      <w:r w:rsidRPr="00ED36C1">
        <w:rPr>
          <w:rFonts w:ascii="Arial" w:hAnsi="Arial" w:cs="Arial"/>
          <w:sz w:val="24"/>
          <w:szCs w:val="24"/>
        </w:rPr>
        <w:t xml:space="preserve">Las mujeres en Oaxaca: Estadísticas sobre desigualdad de género y violencia contra las mujeres. Instituto Nacional de Estadística y Geografía. </w:t>
      </w:r>
    </w:p>
    <w:p w:rsidR="00102453" w:rsidRPr="00ED36C1" w:rsidRDefault="00102453" w:rsidP="00102453">
      <w:pPr>
        <w:ind w:left="709" w:hanging="709"/>
        <w:rPr>
          <w:rFonts w:ascii="Arial" w:hAnsi="Arial" w:cs="Arial"/>
          <w:sz w:val="24"/>
          <w:szCs w:val="24"/>
        </w:rPr>
      </w:pPr>
      <w:r w:rsidRPr="00ED36C1">
        <w:rPr>
          <w:rFonts w:ascii="Arial" w:hAnsi="Arial" w:cs="Arial"/>
          <w:sz w:val="24"/>
          <w:szCs w:val="24"/>
        </w:rPr>
        <w:t xml:space="preserve">Programa de las Naciones Unidas para el Desarrollo. México. Reducción de Riesgos de Desastres. http://www.undp.org.mx/spip.php?page=proyecto&amp;id_article=816   visitado el 20 de junio 2010. </w:t>
      </w:r>
    </w:p>
    <w:p w:rsidR="00102453" w:rsidRPr="00ED36C1" w:rsidRDefault="00102453" w:rsidP="00102453">
      <w:pPr>
        <w:ind w:left="709" w:hanging="709"/>
        <w:rPr>
          <w:rFonts w:ascii="Arial" w:hAnsi="Arial" w:cs="Arial"/>
          <w:sz w:val="24"/>
          <w:szCs w:val="24"/>
          <w:lang w:val="en-US"/>
        </w:rPr>
      </w:pPr>
      <w:r w:rsidRPr="00ED36C1">
        <w:rPr>
          <w:rFonts w:ascii="Arial" w:hAnsi="Arial" w:cs="Arial"/>
          <w:sz w:val="24"/>
          <w:szCs w:val="24"/>
          <w:lang w:val="en-US"/>
        </w:rPr>
        <w:t>http://www.preventionweb.net/english/professional/trainings- events/academics/</w:t>
      </w:r>
      <w:proofErr w:type="spellStart"/>
      <w:r w:rsidRPr="00ED36C1">
        <w:rPr>
          <w:rFonts w:ascii="Arial" w:hAnsi="Arial" w:cs="Arial"/>
          <w:sz w:val="24"/>
          <w:szCs w:val="24"/>
          <w:lang w:val="en-US"/>
        </w:rPr>
        <w:t>v.php?id</w:t>
      </w:r>
      <w:proofErr w:type="spellEnd"/>
      <w:r w:rsidRPr="00ED36C1">
        <w:rPr>
          <w:rFonts w:ascii="Arial" w:hAnsi="Arial" w:cs="Arial"/>
          <w:sz w:val="24"/>
          <w:szCs w:val="24"/>
          <w:lang w:val="en-US"/>
        </w:rPr>
        <w:t>=14438</w:t>
      </w:r>
    </w:p>
    <w:p w:rsidR="00102453" w:rsidRPr="00ED36C1" w:rsidRDefault="00102453" w:rsidP="00102453">
      <w:pPr>
        <w:autoSpaceDE w:val="0"/>
        <w:autoSpaceDN w:val="0"/>
        <w:adjustRightInd w:val="0"/>
        <w:spacing w:after="0" w:line="240" w:lineRule="auto"/>
        <w:ind w:left="709" w:hanging="709"/>
        <w:rPr>
          <w:rFonts w:ascii="Arial" w:hAnsi="Arial" w:cs="Arial"/>
          <w:sz w:val="24"/>
          <w:szCs w:val="24"/>
          <w:lang w:val="en-US"/>
        </w:rPr>
      </w:pPr>
    </w:p>
    <w:p w:rsidR="00835D8C" w:rsidRPr="00102453" w:rsidRDefault="00835D8C" w:rsidP="00001743">
      <w:pPr>
        <w:rPr>
          <w:rFonts w:ascii="Arial" w:eastAsia="Times New Roman" w:hAnsi="Arial" w:cs="Arial"/>
          <w:color w:val="000000"/>
          <w:lang w:val="en-GB" w:eastAsia="es-ES"/>
        </w:rPr>
      </w:pPr>
    </w:p>
    <w:sectPr w:rsidR="00835D8C" w:rsidRPr="00102453" w:rsidSect="00683BEA">
      <w:footerReference w:type="default" r:id="rId18"/>
      <w:type w:val="continuous"/>
      <w:pgSz w:w="12240" w:h="15840"/>
      <w:pgMar w:top="1138" w:right="1138" w:bottom="1138" w:left="1138" w:header="864" w:footer="706" w:gutter="0"/>
      <w:cols w:space="708"/>
      <w:docGrid w:linePitch="360"/>
    </w:sectPr>
  </w:body>
</w:document>
</file>

<file path=word/endnotes.xml><?xml version="1.0" encoding="utf-8"?>
<w:end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endnote w:type="separator" w:id="-1">
    <w:p w:rsidR="00195A76" w:rsidRDefault="00195A76" w:rsidP="006F6FC9">
      <w:pPr>
        <w:spacing w:after="0" w:line="240" w:lineRule="auto"/>
      </w:pPr>
      <w:r>
        <w:separator/>
      </w:r>
    </w:p>
  </w:endnote>
  <w:endnote w:type="continuationSeparator" w:id="0">
    <w:p w:rsidR="00195A76" w:rsidRDefault="00195A76" w:rsidP="006F6FC9">
      <w:pPr>
        <w:spacing w:after="0" w:line="240" w:lineRule="auto"/>
      </w:pPr>
      <w:r>
        <w:continuationSeparator/>
      </w:r>
    </w:p>
  </w:endnote>
</w:endnotes>
</file>

<file path=word/fontTable.xml><?xml version="1.0" encoding="utf-8"?>
<w:fonts xmlns:r="http://schemas.openxmlformats.org/officeDocument/2006/relationships" xmlns:w="http://schemas.openxmlformats.org/wordprocessingml/2006/main">
  <w:font w:name="Times New Roman">
    <w:panose1 w:val="02020603050405020304"/>
    <w:charset w:val="00"/>
    <w:family w:val="roman"/>
    <w:pitch w:val="variable"/>
    <w:sig w:usb0="E0002AFF" w:usb1="C0007841"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Lucida Sans Typewriter">
    <w:panose1 w:val="020B0509030504030204"/>
    <w:charset w:val="00"/>
    <w:family w:val="modern"/>
    <w:pitch w:val="fixed"/>
    <w:sig w:usb0="00000003" w:usb1="00000000" w:usb2="00000000" w:usb3="00000000" w:csb0="00000001" w:csb1="00000000"/>
  </w:font>
  <w:font w:name="Marlett">
    <w:panose1 w:val="00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10002FF" w:usb1="4000ACFF" w:usb2="00000009" w:usb3="00000000" w:csb0="0000019F" w:csb1="00000000"/>
  </w:font>
  <w:font w:name="Georgia">
    <w:panose1 w:val="02040502050405020303"/>
    <w:charset w:val="00"/>
    <w:family w:val="roman"/>
    <w:pitch w:val="variable"/>
    <w:sig w:usb0="00000287" w:usb1="00000000" w:usb2="00000000" w:usb3="00000000" w:csb0="0000009F" w:csb1="00000000"/>
  </w:font>
  <w:font w:name="Cambria">
    <w:panose1 w:val="02040503050406030204"/>
    <w:charset w:val="00"/>
    <w:family w:val="roman"/>
    <w:pitch w:val="variable"/>
    <w:sig w:usb0="E00002FF" w:usb1="400004FF" w:usb2="00000000" w:usb3="00000000" w:csb0="0000019F" w:csb1="00000000"/>
  </w:font>
  <w:font w:name="Eureka Sans">
    <w:altName w:val="Eureka Sans"/>
    <w:panose1 w:val="00000000000000000000"/>
    <w:charset w:val="00"/>
    <w:family w:val="swiss"/>
    <w:notTrueType/>
    <w:pitch w:val="default"/>
    <w:sig w:usb0="00000003" w:usb1="00000000" w:usb2="00000000" w:usb3="00000000" w:csb0="00000001" w:csb1="00000000"/>
  </w:font>
  <w:font w:name="Tahoma">
    <w:panose1 w:val="020B0604030504040204"/>
    <w:charset w:val="00"/>
    <w:family w:val="swiss"/>
    <w:notTrueType/>
    <w:pitch w:val="variable"/>
    <w:sig w:usb0="00000003" w:usb1="00000000" w:usb2="00000000" w:usb3="00000000" w:csb0="00000001" w:csb1="00000000"/>
  </w:font>
  <w:font w:name="MS Mincho">
    <w:altName w:val="ＭＳ 明朝"/>
    <w:panose1 w:val="02020609040205080304"/>
    <w:charset w:val="80"/>
    <w:family w:val="roman"/>
    <w:notTrueType/>
    <w:pitch w:val="fixed"/>
    <w:sig w:usb0="00000001" w:usb1="08070000" w:usb2="00000010" w:usb3="00000000" w:csb0="00020000" w:csb1="00000000"/>
  </w:font>
  <w:font w:name="Arial">
    <w:panose1 w:val="020B0604020202020204"/>
    <w:charset w:val="00"/>
    <w:family w:val="swiss"/>
    <w:pitch w:val="variable"/>
    <w:sig w:usb0="E0002AFF" w:usb1="C0007843" w:usb2="00000009" w:usb3="00000000" w:csb0="000001FF" w:csb1="00000000"/>
  </w:font>
  <w:font w:name="Arial Unicode MS">
    <w:panose1 w:val="020B0604020202020204"/>
    <w:charset w:val="00"/>
    <w:family w:val="roman"/>
    <w:notTrueType/>
    <w:pitch w:val="variable"/>
    <w:sig w:usb0="00000003" w:usb1="00000000" w:usb2="00000000" w:usb3="00000000" w:csb0="00000001" w:csb1="00000000"/>
  </w:font>
</w:fonts>
</file>

<file path=word/footer1.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7C40B0" w:rsidRPr="009B070A" w:rsidRDefault="007C40B0">
    <w:pPr>
      <w:pStyle w:val="Piedepgina"/>
      <w:jc w:val="center"/>
      <w:rPr>
        <w:rFonts w:ascii="Arial" w:hAnsi="Arial" w:cs="Arial"/>
      </w:rPr>
    </w:pPr>
    <w:r w:rsidRPr="009B070A">
      <w:rPr>
        <w:rFonts w:ascii="Arial" w:hAnsi="Arial" w:cs="Arial"/>
      </w:rPr>
      <w:t xml:space="preserve">Página </w:t>
    </w:r>
    <w:r w:rsidR="00964BC5" w:rsidRPr="009B070A">
      <w:rPr>
        <w:rFonts w:ascii="Arial" w:hAnsi="Arial" w:cs="Arial"/>
        <w:b/>
      </w:rPr>
      <w:fldChar w:fldCharType="begin"/>
    </w:r>
    <w:r w:rsidRPr="009B070A">
      <w:rPr>
        <w:rFonts w:ascii="Arial" w:hAnsi="Arial" w:cs="Arial"/>
        <w:b/>
      </w:rPr>
      <w:instrText>PAGE</w:instrText>
    </w:r>
    <w:r w:rsidR="00964BC5" w:rsidRPr="009B070A">
      <w:rPr>
        <w:rFonts w:ascii="Arial" w:hAnsi="Arial" w:cs="Arial"/>
        <w:b/>
      </w:rPr>
      <w:fldChar w:fldCharType="separate"/>
    </w:r>
    <w:r w:rsidR="00F4042B">
      <w:rPr>
        <w:rFonts w:ascii="Arial" w:hAnsi="Arial" w:cs="Arial"/>
        <w:b/>
        <w:noProof/>
      </w:rPr>
      <w:t>9</w:t>
    </w:r>
    <w:r w:rsidR="00964BC5" w:rsidRPr="009B070A">
      <w:rPr>
        <w:rFonts w:ascii="Arial" w:hAnsi="Arial" w:cs="Arial"/>
        <w:b/>
      </w:rPr>
      <w:fldChar w:fldCharType="end"/>
    </w:r>
    <w:r w:rsidRPr="009B070A">
      <w:rPr>
        <w:rFonts w:ascii="Arial" w:hAnsi="Arial" w:cs="Arial"/>
      </w:rPr>
      <w:t xml:space="preserve"> de </w:t>
    </w:r>
    <w:r w:rsidR="00964BC5" w:rsidRPr="009B070A">
      <w:rPr>
        <w:rFonts w:ascii="Arial" w:hAnsi="Arial" w:cs="Arial"/>
        <w:b/>
      </w:rPr>
      <w:fldChar w:fldCharType="begin"/>
    </w:r>
    <w:r w:rsidRPr="009B070A">
      <w:rPr>
        <w:rFonts w:ascii="Arial" w:hAnsi="Arial" w:cs="Arial"/>
        <w:b/>
      </w:rPr>
      <w:instrText>NUMPAGES</w:instrText>
    </w:r>
    <w:r w:rsidR="00964BC5" w:rsidRPr="009B070A">
      <w:rPr>
        <w:rFonts w:ascii="Arial" w:hAnsi="Arial" w:cs="Arial"/>
        <w:b/>
      </w:rPr>
      <w:fldChar w:fldCharType="separate"/>
    </w:r>
    <w:r w:rsidR="00F4042B">
      <w:rPr>
        <w:rFonts w:ascii="Arial" w:hAnsi="Arial" w:cs="Arial"/>
        <w:b/>
        <w:noProof/>
      </w:rPr>
      <w:t>18</w:t>
    </w:r>
    <w:r w:rsidR="00964BC5" w:rsidRPr="009B070A">
      <w:rPr>
        <w:rFonts w:ascii="Arial" w:hAnsi="Arial" w:cs="Arial"/>
        <w:b/>
      </w:rPr>
      <w:fldChar w:fldCharType="end"/>
    </w:r>
  </w:p>
  <w:p w:rsidR="007C40B0" w:rsidRDefault="007C40B0">
    <w:pPr>
      <w:pStyle w:val="Piedepgina"/>
    </w:pPr>
  </w:p>
</w:ftr>
</file>

<file path=word/footnotes.xml><?xml version="1.0" encoding="utf-8"?>
<w:foot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footnote w:type="separator" w:id="-1">
    <w:p w:rsidR="00195A76" w:rsidRDefault="00195A76" w:rsidP="006F6FC9">
      <w:pPr>
        <w:spacing w:after="0" w:line="240" w:lineRule="auto"/>
      </w:pPr>
      <w:r>
        <w:separator/>
      </w:r>
    </w:p>
  </w:footnote>
  <w:footnote w:type="continuationSeparator" w:id="0">
    <w:p w:rsidR="00195A76" w:rsidRDefault="00195A76" w:rsidP="006F6FC9">
      <w:pPr>
        <w:spacing w:after="0" w:line="240" w:lineRule="auto"/>
      </w:pPr>
      <w:r>
        <w:continuationSeparator/>
      </w:r>
    </w:p>
  </w:footnote>
</w:footnotes>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abstractNum w:abstractNumId="0">
    <w:nsid w:val="00F9724B"/>
    <w:multiLevelType w:val="singleLevel"/>
    <w:tmpl w:val="F9BC6164"/>
    <w:lvl w:ilvl="0">
      <w:start w:val="1"/>
      <w:numFmt w:val="upperLetter"/>
      <w:lvlText w:val="%1)"/>
      <w:lvlJc w:val="left"/>
      <w:pPr>
        <w:tabs>
          <w:tab w:val="num" w:pos="360"/>
        </w:tabs>
        <w:ind w:left="360" w:hanging="360"/>
      </w:pPr>
      <w:rPr>
        <w:rFonts w:hint="default"/>
      </w:rPr>
    </w:lvl>
  </w:abstractNum>
  <w:abstractNum w:abstractNumId="1">
    <w:nsid w:val="0289644E"/>
    <w:multiLevelType w:val="hybridMultilevel"/>
    <w:tmpl w:val="C62652A2"/>
    <w:lvl w:ilvl="0" w:tplc="080A0001">
      <w:start w:val="1"/>
      <w:numFmt w:val="bullet"/>
      <w:lvlText w:val=""/>
      <w:lvlJc w:val="left"/>
      <w:pPr>
        <w:ind w:left="720" w:hanging="360"/>
      </w:pPr>
      <w:rPr>
        <w:rFonts w:ascii="Symbol" w:hAnsi="Symbol" w:hint="default"/>
      </w:rPr>
    </w:lvl>
    <w:lvl w:ilvl="1" w:tplc="080A0003" w:tentative="1">
      <w:start w:val="1"/>
      <w:numFmt w:val="bullet"/>
      <w:lvlText w:val="o"/>
      <w:lvlJc w:val="left"/>
      <w:pPr>
        <w:ind w:left="1440" w:hanging="360"/>
      </w:pPr>
      <w:rPr>
        <w:rFonts w:ascii="Courier New" w:hAnsi="Courier New" w:cs="Courier New" w:hint="default"/>
      </w:rPr>
    </w:lvl>
    <w:lvl w:ilvl="2" w:tplc="080A0005" w:tentative="1">
      <w:start w:val="1"/>
      <w:numFmt w:val="bullet"/>
      <w:lvlText w:val=""/>
      <w:lvlJc w:val="left"/>
      <w:pPr>
        <w:ind w:left="2160" w:hanging="360"/>
      </w:pPr>
      <w:rPr>
        <w:rFonts w:ascii="Wingdings" w:hAnsi="Wingdings" w:hint="default"/>
      </w:rPr>
    </w:lvl>
    <w:lvl w:ilvl="3" w:tplc="080A0001" w:tentative="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cs="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cs="Courier New" w:hint="default"/>
      </w:rPr>
    </w:lvl>
    <w:lvl w:ilvl="8" w:tplc="080A0005" w:tentative="1">
      <w:start w:val="1"/>
      <w:numFmt w:val="bullet"/>
      <w:lvlText w:val=""/>
      <w:lvlJc w:val="left"/>
      <w:pPr>
        <w:ind w:left="6480" w:hanging="360"/>
      </w:pPr>
      <w:rPr>
        <w:rFonts w:ascii="Wingdings" w:hAnsi="Wingdings" w:hint="default"/>
      </w:rPr>
    </w:lvl>
  </w:abstractNum>
  <w:abstractNum w:abstractNumId="2">
    <w:nsid w:val="02EE02FE"/>
    <w:multiLevelType w:val="hybridMultilevel"/>
    <w:tmpl w:val="D39EDAFC"/>
    <w:lvl w:ilvl="0" w:tplc="080A0001">
      <w:start w:val="1"/>
      <w:numFmt w:val="bullet"/>
      <w:lvlText w:val=""/>
      <w:lvlJc w:val="left"/>
      <w:pPr>
        <w:ind w:left="720" w:hanging="360"/>
      </w:pPr>
      <w:rPr>
        <w:rFonts w:ascii="Symbol" w:hAnsi="Symbol" w:hint="default"/>
      </w:rPr>
    </w:lvl>
    <w:lvl w:ilvl="1" w:tplc="080A0003" w:tentative="1">
      <w:start w:val="1"/>
      <w:numFmt w:val="bullet"/>
      <w:lvlText w:val="o"/>
      <w:lvlJc w:val="left"/>
      <w:pPr>
        <w:ind w:left="1440" w:hanging="360"/>
      </w:pPr>
      <w:rPr>
        <w:rFonts w:ascii="Courier New" w:hAnsi="Courier New" w:cs="Courier New" w:hint="default"/>
      </w:rPr>
    </w:lvl>
    <w:lvl w:ilvl="2" w:tplc="080A0005" w:tentative="1">
      <w:start w:val="1"/>
      <w:numFmt w:val="bullet"/>
      <w:lvlText w:val=""/>
      <w:lvlJc w:val="left"/>
      <w:pPr>
        <w:ind w:left="2160" w:hanging="360"/>
      </w:pPr>
      <w:rPr>
        <w:rFonts w:ascii="Wingdings" w:hAnsi="Wingdings" w:hint="default"/>
      </w:rPr>
    </w:lvl>
    <w:lvl w:ilvl="3" w:tplc="080A0001" w:tentative="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cs="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cs="Courier New" w:hint="default"/>
      </w:rPr>
    </w:lvl>
    <w:lvl w:ilvl="8" w:tplc="080A0005" w:tentative="1">
      <w:start w:val="1"/>
      <w:numFmt w:val="bullet"/>
      <w:lvlText w:val=""/>
      <w:lvlJc w:val="left"/>
      <w:pPr>
        <w:ind w:left="6480" w:hanging="360"/>
      </w:pPr>
      <w:rPr>
        <w:rFonts w:ascii="Wingdings" w:hAnsi="Wingdings" w:hint="default"/>
      </w:rPr>
    </w:lvl>
  </w:abstractNum>
  <w:abstractNum w:abstractNumId="3">
    <w:nsid w:val="03114685"/>
    <w:multiLevelType w:val="hybridMultilevel"/>
    <w:tmpl w:val="5E8C9230"/>
    <w:lvl w:ilvl="0" w:tplc="FE84AAD0">
      <w:start w:val="1"/>
      <w:numFmt w:val="upperRoman"/>
      <w:lvlText w:val="%1)"/>
      <w:lvlJc w:val="left"/>
      <w:pPr>
        <w:ind w:left="1080" w:hanging="720"/>
      </w:pPr>
      <w:rPr>
        <w:rFonts w:hint="default"/>
      </w:rPr>
    </w:lvl>
    <w:lvl w:ilvl="1" w:tplc="0C0A0019" w:tentative="1">
      <w:start w:val="1"/>
      <w:numFmt w:val="lowerLetter"/>
      <w:lvlText w:val="%2."/>
      <w:lvlJc w:val="left"/>
      <w:pPr>
        <w:ind w:left="1440" w:hanging="360"/>
      </w:pPr>
    </w:lvl>
    <w:lvl w:ilvl="2" w:tplc="0C0A001B" w:tentative="1">
      <w:start w:val="1"/>
      <w:numFmt w:val="lowerRoman"/>
      <w:lvlText w:val="%3."/>
      <w:lvlJc w:val="right"/>
      <w:pPr>
        <w:ind w:left="2160" w:hanging="180"/>
      </w:pPr>
    </w:lvl>
    <w:lvl w:ilvl="3" w:tplc="0C0A000F" w:tentative="1">
      <w:start w:val="1"/>
      <w:numFmt w:val="decimal"/>
      <w:lvlText w:val="%4."/>
      <w:lvlJc w:val="left"/>
      <w:pPr>
        <w:ind w:left="2880" w:hanging="360"/>
      </w:pPr>
    </w:lvl>
    <w:lvl w:ilvl="4" w:tplc="0C0A0019" w:tentative="1">
      <w:start w:val="1"/>
      <w:numFmt w:val="lowerLetter"/>
      <w:lvlText w:val="%5."/>
      <w:lvlJc w:val="left"/>
      <w:pPr>
        <w:ind w:left="3600" w:hanging="360"/>
      </w:pPr>
    </w:lvl>
    <w:lvl w:ilvl="5" w:tplc="0C0A001B" w:tentative="1">
      <w:start w:val="1"/>
      <w:numFmt w:val="lowerRoman"/>
      <w:lvlText w:val="%6."/>
      <w:lvlJc w:val="right"/>
      <w:pPr>
        <w:ind w:left="4320" w:hanging="180"/>
      </w:pPr>
    </w:lvl>
    <w:lvl w:ilvl="6" w:tplc="0C0A000F" w:tentative="1">
      <w:start w:val="1"/>
      <w:numFmt w:val="decimal"/>
      <w:lvlText w:val="%7."/>
      <w:lvlJc w:val="left"/>
      <w:pPr>
        <w:ind w:left="5040" w:hanging="360"/>
      </w:pPr>
    </w:lvl>
    <w:lvl w:ilvl="7" w:tplc="0C0A0019" w:tentative="1">
      <w:start w:val="1"/>
      <w:numFmt w:val="lowerLetter"/>
      <w:lvlText w:val="%8."/>
      <w:lvlJc w:val="left"/>
      <w:pPr>
        <w:ind w:left="5760" w:hanging="360"/>
      </w:pPr>
    </w:lvl>
    <w:lvl w:ilvl="8" w:tplc="0C0A001B" w:tentative="1">
      <w:start w:val="1"/>
      <w:numFmt w:val="lowerRoman"/>
      <w:lvlText w:val="%9."/>
      <w:lvlJc w:val="right"/>
      <w:pPr>
        <w:ind w:left="6480" w:hanging="180"/>
      </w:pPr>
    </w:lvl>
  </w:abstractNum>
  <w:abstractNum w:abstractNumId="4">
    <w:nsid w:val="034E7E57"/>
    <w:multiLevelType w:val="hybridMultilevel"/>
    <w:tmpl w:val="93E09092"/>
    <w:lvl w:ilvl="0" w:tplc="FFFFFFFF">
      <w:start w:val="1"/>
      <w:numFmt w:val="lowerLetter"/>
      <w:lvlText w:val="%1)"/>
      <w:lvlJc w:val="left"/>
      <w:pPr>
        <w:tabs>
          <w:tab w:val="num" w:pos="1080"/>
        </w:tabs>
        <w:ind w:left="1080" w:hanging="360"/>
      </w:pPr>
    </w:lvl>
    <w:lvl w:ilvl="1" w:tplc="17988FB8">
      <w:start w:val="1"/>
      <w:numFmt w:val="upperLetter"/>
      <w:lvlText w:val="%2."/>
      <w:lvlJc w:val="left"/>
      <w:pPr>
        <w:tabs>
          <w:tab w:val="num" w:pos="1800"/>
        </w:tabs>
        <w:ind w:left="1800" w:hanging="360"/>
      </w:pPr>
      <w:rPr>
        <w:rFonts w:hint="default"/>
        <w:b/>
      </w:rPr>
    </w:lvl>
    <w:lvl w:ilvl="2" w:tplc="116CA370">
      <w:start w:val="1"/>
      <w:numFmt w:val="bullet"/>
      <w:lvlText w:val=""/>
      <w:lvlJc w:val="left"/>
      <w:pPr>
        <w:tabs>
          <w:tab w:val="num" w:pos="2700"/>
        </w:tabs>
        <w:ind w:left="2700" w:hanging="360"/>
      </w:pPr>
      <w:rPr>
        <w:rFonts w:ascii="Symbol" w:hAnsi="Symbol" w:hint="default"/>
      </w:rPr>
    </w:lvl>
    <w:lvl w:ilvl="3" w:tplc="FFFFFFFF" w:tentative="1">
      <w:start w:val="1"/>
      <w:numFmt w:val="decimal"/>
      <w:lvlText w:val="%4."/>
      <w:lvlJc w:val="left"/>
      <w:pPr>
        <w:tabs>
          <w:tab w:val="num" w:pos="3240"/>
        </w:tabs>
        <w:ind w:left="3240" w:hanging="360"/>
      </w:pPr>
    </w:lvl>
    <w:lvl w:ilvl="4" w:tplc="FFFFFFFF" w:tentative="1">
      <w:start w:val="1"/>
      <w:numFmt w:val="lowerLetter"/>
      <w:lvlText w:val="%5."/>
      <w:lvlJc w:val="left"/>
      <w:pPr>
        <w:tabs>
          <w:tab w:val="num" w:pos="3960"/>
        </w:tabs>
        <w:ind w:left="3960" w:hanging="360"/>
      </w:pPr>
    </w:lvl>
    <w:lvl w:ilvl="5" w:tplc="FFFFFFFF" w:tentative="1">
      <w:start w:val="1"/>
      <w:numFmt w:val="lowerRoman"/>
      <w:lvlText w:val="%6."/>
      <w:lvlJc w:val="right"/>
      <w:pPr>
        <w:tabs>
          <w:tab w:val="num" w:pos="4680"/>
        </w:tabs>
        <w:ind w:left="4680" w:hanging="180"/>
      </w:pPr>
    </w:lvl>
    <w:lvl w:ilvl="6" w:tplc="FFFFFFFF" w:tentative="1">
      <w:start w:val="1"/>
      <w:numFmt w:val="decimal"/>
      <w:lvlText w:val="%7."/>
      <w:lvlJc w:val="left"/>
      <w:pPr>
        <w:tabs>
          <w:tab w:val="num" w:pos="5400"/>
        </w:tabs>
        <w:ind w:left="5400" w:hanging="360"/>
      </w:pPr>
    </w:lvl>
    <w:lvl w:ilvl="7" w:tplc="FFFFFFFF" w:tentative="1">
      <w:start w:val="1"/>
      <w:numFmt w:val="lowerLetter"/>
      <w:lvlText w:val="%8."/>
      <w:lvlJc w:val="left"/>
      <w:pPr>
        <w:tabs>
          <w:tab w:val="num" w:pos="6120"/>
        </w:tabs>
        <w:ind w:left="6120" w:hanging="360"/>
      </w:pPr>
    </w:lvl>
    <w:lvl w:ilvl="8" w:tplc="FFFFFFFF" w:tentative="1">
      <w:start w:val="1"/>
      <w:numFmt w:val="lowerRoman"/>
      <w:lvlText w:val="%9."/>
      <w:lvlJc w:val="right"/>
      <w:pPr>
        <w:tabs>
          <w:tab w:val="num" w:pos="6840"/>
        </w:tabs>
        <w:ind w:left="6840" w:hanging="180"/>
      </w:pPr>
    </w:lvl>
  </w:abstractNum>
  <w:abstractNum w:abstractNumId="5">
    <w:nsid w:val="05066506"/>
    <w:multiLevelType w:val="hybridMultilevel"/>
    <w:tmpl w:val="8690C2D0"/>
    <w:lvl w:ilvl="0" w:tplc="DD280AFC">
      <w:start w:val="1"/>
      <w:numFmt w:val="bullet"/>
      <w:lvlText w:val=""/>
      <w:lvlJc w:val="left"/>
      <w:pPr>
        <w:tabs>
          <w:tab w:val="num" w:pos="2160"/>
        </w:tabs>
        <w:ind w:left="2160" w:hanging="360"/>
      </w:pPr>
      <w:rPr>
        <w:rFonts w:ascii="Wingdings" w:hAnsi="Wingdings" w:hint="default"/>
        <w:color w:val="0000FF"/>
        <w:sz w:val="16"/>
        <w:szCs w:val="16"/>
      </w:rPr>
    </w:lvl>
    <w:lvl w:ilvl="1" w:tplc="6F50E354">
      <w:start w:val="1"/>
      <w:numFmt w:val="lowerLetter"/>
      <w:lvlText w:val="%2."/>
      <w:lvlJc w:val="left"/>
      <w:pPr>
        <w:tabs>
          <w:tab w:val="num" w:pos="2880"/>
        </w:tabs>
        <w:ind w:left="2880" w:hanging="360"/>
      </w:pPr>
      <w:rPr>
        <w:rFonts w:hint="default"/>
        <w:b/>
        <w:i w:val="0"/>
        <w:color w:val="0000FF"/>
        <w:sz w:val="28"/>
        <w:szCs w:val="28"/>
      </w:rPr>
    </w:lvl>
    <w:lvl w:ilvl="2" w:tplc="0C0A0005" w:tentative="1">
      <w:start w:val="1"/>
      <w:numFmt w:val="bullet"/>
      <w:lvlText w:val=""/>
      <w:lvlJc w:val="left"/>
      <w:pPr>
        <w:tabs>
          <w:tab w:val="num" w:pos="3600"/>
        </w:tabs>
        <w:ind w:left="3600" w:hanging="360"/>
      </w:pPr>
      <w:rPr>
        <w:rFonts w:ascii="Wingdings" w:hAnsi="Wingdings" w:hint="default"/>
      </w:rPr>
    </w:lvl>
    <w:lvl w:ilvl="3" w:tplc="0C0A0001" w:tentative="1">
      <w:start w:val="1"/>
      <w:numFmt w:val="bullet"/>
      <w:lvlText w:val=""/>
      <w:lvlJc w:val="left"/>
      <w:pPr>
        <w:tabs>
          <w:tab w:val="num" w:pos="4320"/>
        </w:tabs>
        <w:ind w:left="4320" w:hanging="360"/>
      </w:pPr>
      <w:rPr>
        <w:rFonts w:ascii="Symbol" w:hAnsi="Symbol" w:hint="default"/>
      </w:rPr>
    </w:lvl>
    <w:lvl w:ilvl="4" w:tplc="0C0A0003" w:tentative="1">
      <w:start w:val="1"/>
      <w:numFmt w:val="bullet"/>
      <w:lvlText w:val="o"/>
      <w:lvlJc w:val="left"/>
      <w:pPr>
        <w:tabs>
          <w:tab w:val="num" w:pos="5040"/>
        </w:tabs>
        <w:ind w:left="5040" w:hanging="360"/>
      </w:pPr>
      <w:rPr>
        <w:rFonts w:ascii="Courier New" w:hAnsi="Courier New" w:cs="Courier New" w:hint="default"/>
      </w:rPr>
    </w:lvl>
    <w:lvl w:ilvl="5" w:tplc="0C0A0005" w:tentative="1">
      <w:start w:val="1"/>
      <w:numFmt w:val="bullet"/>
      <w:lvlText w:val=""/>
      <w:lvlJc w:val="left"/>
      <w:pPr>
        <w:tabs>
          <w:tab w:val="num" w:pos="5760"/>
        </w:tabs>
        <w:ind w:left="5760" w:hanging="360"/>
      </w:pPr>
      <w:rPr>
        <w:rFonts w:ascii="Wingdings" w:hAnsi="Wingdings" w:hint="default"/>
      </w:rPr>
    </w:lvl>
    <w:lvl w:ilvl="6" w:tplc="0C0A0001" w:tentative="1">
      <w:start w:val="1"/>
      <w:numFmt w:val="bullet"/>
      <w:lvlText w:val=""/>
      <w:lvlJc w:val="left"/>
      <w:pPr>
        <w:tabs>
          <w:tab w:val="num" w:pos="6480"/>
        </w:tabs>
        <w:ind w:left="6480" w:hanging="360"/>
      </w:pPr>
      <w:rPr>
        <w:rFonts w:ascii="Symbol" w:hAnsi="Symbol" w:hint="default"/>
      </w:rPr>
    </w:lvl>
    <w:lvl w:ilvl="7" w:tplc="0C0A0003" w:tentative="1">
      <w:start w:val="1"/>
      <w:numFmt w:val="bullet"/>
      <w:lvlText w:val="o"/>
      <w:lvlJc w:val="left"/>
      <w:pPr>
        <w:tabs>
          <w:tab w:val="num" w:pos="7200"/>
        </w:tabs>
        <w:ind w:left="7200" w:hanging="360"/>
      </w:pPr>
      <w:rPr>
        <w:rFonts w:ascii="Courier New" w:hAnsi="Courier New" w:cs="Courier New" w:hint="default"/>
      </w:rPr>
    </w:lvl>
    <w:lvl w:ilvl="8" w:tplc="0C0A0005" w:tentative="1">
      <w:start w:val="1"/>
      <w:numFmt w:val="bullet"/>
      <w:lvlText w:val=""/>
      <w:lvlJc w:val="left"/>
      <w:pPr>
        <w:tabs>
          <w:tab w:val="num" w:pos="7920"/>
        </w:tabs>
        <w:ind w:left="7920" w:hanging="360"/>
      </w:pPr>
      <w:rPr>
        <w:rFonts w:ascii="Wingdings" w:hAnsi="Wingdings" w:hint="default"/>
      </w:rPr>
    </w:lvl>
  </w:abstractNum>
  <w:abstractNum w:abstractNumId="6">
    <w:nsid w:val="0CF3015E"/>
    <w:multiLevelType w:val="hybridMultilevel"/>
    <w:tmpl w:val="8AF8E1A6"/>
    <w:lvl w:ilvl="0" w:tplc="04090001">
      <w:start w:val="1"/>
      <w:numFmt w:val="bullet"/>
      <w:lvlText w:val=""/>
      <w:lvlJc w:val="left"/>
      <w:pPr>
        <w:ind w:left="720" w:hanging="360"/>
      </w:pPr>
      <w:rPr>
        <w:rFonts w:ascii="Symbol" w:hAnsi="Symbol" w:hint="default"/>
      </w:rPr>
    </w:lvl>
    <w:lvl w:ilvl="1" w:tplc="0C0A0003" w:tentative="1">
      <w:start w:val="1"/>
      <w:numFmt w:val="bullet"/>
      <w:lvlText w:val="o"/>
      <w:lvlJc w:val="left"/>
      <w:pPr>
        <w:ind w:left="1440" w:hanging="360"/>
      </w:pPr>
      <w:rPr>
        <w:rFonts w:ascii="Lucida Sans Typewriter" w:hAnsi="Lucida Sans Typewriter" w:hint="default"/>
      </w:rPr>
    </w:lvl>
    <w:lvl w:ilvl="2" w:tplc="0C0A0005" w:tentative="1">
      <w:start w:val="1"/>
      <w:numFmt w:val="bullet"/>
      <w:lvlText w:val=""/>
      <w:lvlJc w:val="left"/>
      <w:pPr>
        <w:ind w:left="2160" w:hanging="360"/>
      </w:pPr>
      <w:rPr>
        <w:rFonts w:ascii="Marlett" w:hAnsi="Marlett" w:hint="default"/>
      </w:rPr>
    </w:lvl>
    <w:lvl w:ilvl="3" w:tplc="0C0A0001" w:tentative="1">
      <w:start w:val="1"/>
      <w:numFmt w:val="bullet"/>
      <w:lvlText w:val=""/>
      <w:lvlJc w:val="left"/>
      <w:pPr>
        <w:ind w:left="2880" w:hanging="360"/>
      </w:pPr>
      <w:rPr>
        <w:rFonts w:ascii="Symbol" w:hAnsi="Symbol" w:hint="default"/>
      </w:rPr>
    </w:lvl>
    <w:lvl w:ilvl="4" w:tplc="0C0A0003" w:tentative="1">
      <w:start w:val="1"/>
      <w:numFmt w:val="bullet"/>
      <w:lvlText w:val="o"/>
      <w:lvlJc w:val="left"/>
      <w:pPr>
        <w:ind w:left="3600" w:hanging="360"/>
      </w:pPr>
      <w:rPr>
        <w:rFonts w:ascii="Lucida Sans Typewriter" w:hAnsi="Lucida Sans Typewriter" w:hint="default"/>
      </w:rPr>
    </w:lvl>
    <w:lvl w:ilvl="5" w:tplc="0C0A0005" w:tentative="1">
      <w:start w:val="1"/>
      <w:numFmt w:val="bullet"/>
      <w:lvlText w:val=""/>
      <w:lvlJc w:val="left"/>
      <w:pPr>
        <w:ind w:left="4320" w:hanging="360"/>
      </w:pPr>
      <w:rPr>
        <w:rFonts w:ascii="Marlett" w:hAnsi="Marlett" w:hint="default"/>
      </w:rPr>
    </w:lvl>
    <w:lvl w:ilvl="6" w:tplc="0C0A0001" w:tentative="1">
      <w:start w:val="1"/>
      <w:numFmt w:val="bullet"/>
      <w:lvlText w:val=""/>
      <w:lvlJc w:val="left"/>
      <w:pPr>
        <w:ind w:left="5040" w:hanging="360"/>
      </w:pPr>
      <w:rPr>
        <w:rFonts w:ascii="Symbol" w:hAnsi="Symbol" w:hint="default"/>
      </w:rPr>
    </w:lvl>
    <w:lvl w:ilvl="7" w:tplc="0C0A0003" w:tentative="1">
      <w:start w:val="1"/>
      <w:numFmt w:val="bullet"/>
      <w:lvlText w:val="o"/>
      <w:lvlJc w:val="left"/>
      <w:pPr>
        <w:ind w:left="5760" w:hanging="360"/>
      </w:pPr>
      <w:rPr>
        <w:rFonts w:ascii="Lucida Sans Typewriter" w:hAnsi="Lucida Sans Typewriter" w:hint="default"/>
      </w:rPr>
    </w:lvl>
    <w:lvl w:ilvl="8" w:tplc="0C0A0005" w:tentative="1">
      <w:start w:val="1"/>
      <w:numFmt w:val="bullet"/>
      <w:lvlText w:val=""/>
      <w:lvlJc w:val="left"/>
      <w:pPr>
        <w:ind w:left="6480" w:hanging="360"/>
      </w:pPr>
      <w:rPr>
        <w:rFonts w:ascii="Marlett" w:hAnsi="Marlett" w:hint="default"/>
      </w:rPr>
    </w:lvl>
  </w:abstractNum>
  <w:abstractNum w:abstractNumId="7">
    <w:nsid w:val="11080F98"/>
    <w:multiLevelType w:val="hybridMultilevel"/>
    <w:tmpl w:val="F530D5F4"/>
    <w:lvl w:ilvl="0" w:tplc="0409000F">
      <w:start w:val="1"/>
      <w:numFmt w:val="decimal"/>
      <w:lvlText w:val="%1."/>
      <w:lvlJc w:val="left"/>
      <w:pPr>
        <w:tabs>
          <w:tab w:val="num" w:pos="360"/>
        </w:tabs>
        <w:ind w:left="360" w:hanging="360"/>
      </w:pPr>
    </w:lvl>
    <w:lvl w:ilvl="1" w:tplc="04090019" w:tentative="1">
      <w:start w:val="1"/>
      <w:numFmt w:val="lowerLetter"/>
      <w:lvlText w:val="%2."/>
      <w:lvlJc w:val="left"/>
      <w:pPr>
        <w:tabs>
          <w:tab w:val="num" w:pos="1080"/>
        </w:tabs>
        <w:ind w:left="1080" w:hanging="360"/>
      </w:pPr>
    </w:lvl>
    <w:lvl w:ilvl="2" w:tplc="0409001B" w:tentative="1">
      <w:start w:val="1"/>
      <w:numFmt w:val="lowerRoman"/>
      <w:lvlText w:val="%3."/>
      <w:lvlJc w:val="right"/>
      <w:pPr>
        <w:tabs>
          <w:tab w:val="num" w:pos="1800"/>
        </w:tabs>
        <w:ind w:left="1800" w:hanging="180"/>
      </w:pPr>
    </w:lvl>
    <w:lvl w:ilvl="3" w:tplc="0409000F" w:tentative="1">
      <w:start w:val="1"/>
      <w:numFmt w:val="decimal"/>
      <w:lvlText w:val="%4."/>
      <w:lvlJc w:val="left"/>
      <w:pPr>
        <w:tabs>
          <w:tab w:val="num" w:pos="2520"/>
        </w:tabs>
        <w:ind w:left="2520" w:hanging="360"/>
      </w:pPr>
    </w:lvl>
    <w:lvl w:ilvl="4" w:tplc="04090019" w:tentative="1">
      <w:start w:val="1"/>
      <w:numFmt w:val="lowerLetter"/>
      <w:lvlText w:val="%5."/>
      <w:lvlJc w:val="left"/>
      <w:pPr>
        <w:tabs>
          <w:tab w:val="num" w:pos="3240"/>
        </w:tabs>
        <w:ind w:left="3240" w:hanging="360"/>
      </w:pPr>
    </w:lvl>
    <w:lvl w:ilvl="5" w:tplc="0409001B" w:tentative="1">
      <w:start w:val="1"/>
      <w:numFmt w:val="lowerRoman"/>
      <w:lvlText w:val="%6."/>
      <w:lvlJc w:val="right"/>
      <w:pPr>
        <w:tabs>
          <w:tab w:val="num" w:pos="3960"/>
        </w:tabs>
        <w:ind w:left="3960" w:hanging="180"/>
      </w:pPr>
    </w:lvl>
    <w:lvl w:ilvl="6" w:tplc="0409000F" w:tentative="1">
      <w:start w:val="1"/>
      <w:numFmt w:val="decimal"/>
      <w:lvlText w:val="%7."/>
      <w:lvlJc w:val="left"/>
      <w:pPr>
        <w:tabs>
          <w:tab w:val="num" w:pos="4680"/>
        </w:tabs>
        <w:ind w:left="4680" w:hanging="360"/>
      </w:pPr>
    </w:lvl>
    <w:lvl w:ilvl="7" w:tplc="04090019" w:tentative="1">
      <w:start w:val="1"/>
      <w:numFmt w:val="lowerLetter"/>
      <w:lvlText w:val="%8."/>
      <w:lvlJc w:val="left"/>
      <w:pPr>
        <w:tabs>
          <w:tab w:val="num" w:pos="5400"/>
        </w:tabs>
        <w:ind w:left="5400" w:hanging="360"/>
      </w:pPr>
    </w:lvl>
    <w:lvl w:ilvl="8" w:tplc="0409001B" w:tentative="1">
      <w:start w:val="1"/>
      <w:numFmt w:val="lowerRoman"/>
      <w:lvlText w:val="%9."/>
      <w:lvlJc w:val="right"/>
      <w:pPr>
        <w:tabs>
          <w:tab w:val="num" w:pos="6120"/>
        </w:tabs>
        <w:ind w:left="6120" w:hanging="180"/>
      </w:pPr>
    </w:lvl>
  </w:abstractNum>
  <w:abstractNum w:abstractNumId="8">
    <w:nsid w:val="11896816"/>
    <w:multiLevelType w:val="hybridMultilevel"/>
    <w:tmpl w:val="AE7C4FEC"/>
    <w:lvl w:ilvl="0" w:tplc="04090001">
      <w:start w:val="1"/>
      <w:numFmt w:val="bullet"/>
      <w:lvlText w:val=""/>
      <w:lvlJc w:val="left"/>
      <w:pPr>
        <w:ind w:left="780" w:hanging="360"/>
      </w:pPr>
      <w:rPr>
        <w:rFonts w:ascii="Symbol" w:hAnsi="Symbol" w:hint="default"/>
      </w:rPr>
    </w:lvl>
    <w:lvl w:ilvl="1" w:tplc="0C0A0003" w:tentative="1">
      <w:start w:val="1"/>
      <w:numFmt w:val="bullet"/>
      <w:lvlText w:val="o"/>
      <w:lvlJc w:val="left"/>
      <w:pPr>
        <w:ind w:left="1500" w:hanging="360"/>
      </w:pPr>
      <w:rPr>
        <w:rFonts w:ascii="Lucida Sans Typewriter" w:hAnsi="Lucida Sans Typewriter" w:hint="default"/>
      </w:rPr>
    </w:lvl>
    <w:lvl w:ilvl="2" w:tplc="0C0A0005" w:tentative="1">
      <w:start w:val="1"/>
      <w:numFmt w:val="bullet"/>
      <w:lvlText w:val=""/>
      <w:lvlJc w:val="left"/>
      <w:pPr>
        <w:ind w:left="2220" w:hanging="360"/>
      </w:pPr>
      <w:rPr>
        <w:rFonts w:ascii="Marlett" w:hAnsi="Marlett" w:hint="default"/>
      </w:rPr>
    </w:lvl>
    <w:lvl w:ilvl="3" w:tplc="0C0A0001" w:tentative="1">
      <w:start w:val="1"/>
      <w:numFmt w:val="bullet"/>
      <w:lvlText w:val=""/>
      <w:lvlJc w:val="left"/>
      <w:pPr>
        <w:ind w:left="2940" w:hanging="360"/>
      </w:pPr>
      <w:rPr>
        <w:rFonts w:ascii="Symbol" w:hAnsi="Symbol" w:hint="default"/>
      </w:rPr>
    </w:lvl>
    <w:lvl w:ilvl="4" w:tplc="0C0A0003" w:tentative="1">
      <w:start w:val="1"/>
      <w:numFmt w:val="bullet"/>
      <w:lvlText w:val="o"/>
      <w:lvlJc w:val="left"/>
      <w:pPr>
        <w:ind w:left="3660" w:hanging="360"/>
      </w:pPr>
      <w:rPr>
        <w:rFonts w:ascii="Lucida Sans Typewriter" w:hAnsi="Lucida Sans Typewriter" w:hint="default"/>
      </w:rPr>
    </w:lvl>
    <w:lvl w:ilvl="5" w:tplc="0C0A0005" w:tentative="1">
      <w:start w:val="1"/>
      <w:numFmt w:val="bullet"/>
      <w:lvlText w:val=""/>
      <w:lvlJc w:val="left"/>
      <w:pPr>
        <w:ind w:left="4380" w:hanging="360"/>
      </w:pPr>
      <w:rPr>
        <w:rFonts w:ascii="Marlett" w:hAnsi="Marlett" w:hint="default"/>
      </w:rPr>
    </w:lvl>
    <w:lvl w:ilvl="6" w:tplc="0C0A0001" w:tentative="1">
      <w:start w:val="1"/>
      <w:numFmt w:val="bullet"/>
      <w:lvlText w:val=""/>
      <w:lvlJc w:val="left"/>
      <w:pPr>
        <w:ind w:left="5100" w:hanging="360"/>
      </w:pPr>
      <w:rPr>
        <w:rFonts w:ascii="Symbol" w:hAnsi="Symbol" w:hint="default"/>
      </w:rPr>
    </w:lvl>
    <w:lvl w:ilvl="7" w:tplc="0C0A0003" w:tentative="1">
      <w:start w:val="1"/>
      <w:numFmt w:val="bullet"/>
      <w:lvlText w:val="o"/>
      <w:lvlJc w:val="left"/>
      <w:pPr>
        <w:ind w:left="5820" w:hanging="360"/>
      </w:pPr>
      <w:rPr>
        <w:rFonts w:ascii="Lucida Sans Typewriter" w:hAnsi="Lucida Sans Typewriter" w:hint="default"/>
      </w:rPr>
    </w:lvl>
    <w:lvl w:ilvl="8" w:tplc="0C0A0005" w:tentative="1">
      <w:start w:val="1"/>
      <w:numFmt w:val="bullet"/>
      <w:lvlText w:val=""/>
      <w:lvlJc w:val="left"/>
      <w:pPr>
        <w:ind w:left="6540" w:hanging="360"/>
      </w:pPr>
      <w:rPr>
        <w:rFonts w:ascii="Marlett" w:hAnsi="Marlett" w:hint="default"/>
      </w:rPr>
    </w:lvl>
  </w:abstractNum>
  <w:abstractNum w:abstractNumId="9">
    <w:nsid w:val="172A6BDB"/>
    <w:multiLevelType w:val="hybridMultilevel"/>
    <w:tmpl w:val="F796D74C"/>
    <w:lvl w:ilvl="0" w:tplc="0C0A0003">
      <w:start w:val="1"/>
      <w:numFmt w:val="bullet"/>
      <w:lvlText w:val="o"/>
      <w:lvlJc w:val="left"/>
      <w:pPr>
        <w:ind w:left="720" w:hanging="360"/>
      </w:pPr>
      <w:rPr>
        <w:rFonts w:ascii="Courier New" w:hAnsi="Courier New" w:cs="Courier New" w:hint="default"/>
      </w:rPr>
    </w:lvl>
    <w:lvl w:ilvl="1" w:tplc="0C0A0003" w:tentative="1">
      <w:start w:val="1"/>
      <w:numFmt w:val="bullet"/>
      <w:lvlText w:val="o"/>
      <w:lvlJc w:val="left"/>
      <w:pPr>
        <w:ind w:left="1440" w:hanging="360"/>
      </w:pPr>
      <w:rPr>
        <w:rFonts w:ascii="Lucida Sans Typewriter" w:hAnsi="Lucida Sans Typewriter" w:hint="default"/>
      </w:rPr>
    </w:lvl>
    <w:lvl w:ilvl="2" w:tplc="0C0A0005" w:tentative="1">
      <w:start w:val="1"/>
      <w:numFmt w:val="bullet"/>
      <w:lvlText w:val=""/>
      <w:lvlJc w:val="left"/>
      <w:pPr>
        <w:ind w:left="2160" w:hanging="360"/>
      </w:pPr>
      <w:rPr>
        <w:rFonts w:ascii="Marlett" w:hAnsi="Marlett" w:hint="default"/>
      </w:rPr>
    </w:lvl>
    <w:lvl w:ilvl="3" w:tplc="0C0A0001" w:tentative="1">
      <w:start w:val="1"/>
      <w:numFmt w:val="bullet"/>
      <w:lvlText w:val=""/>
      <w:lvlJc w:val="left"/>
      <w:pPr>
        <w:ind w:left="2880" w:hanging="360"/>
      </w:pPr>
      <w:rPr>
        <w:rFonts w:ascii="Symbol" w:hAnsi="Symbol" w:hint="default"/>
      </w:rPr>
    </w:lvl>
    <w:lvl w:ilvl="4" w:tplc="0C0A0003" w:tentative="1">
      <w:start w:val="1"/>
      <w:numFmt w:val="bullet"/>
      <w:lvlText w:val="o"/>
      <w:lvlJc w:val="left"/>
      <w:pPr>
        <w:ind w:left="3600" w:hanging="360"/>
      </w:pPr>
      <w:rPr>
        <w:rFonts w:ascii="Lucida Sans Typewriter" w:hAnsi="Lucida Sans Typewriter" w:hint="default"/>
      </w:rPr>
    </w:lvl>
    <w:lvl w:ilvl="5" w:tplc="0C0A0005" w:tentative="1">
      <w:start w:val="1"/>
      <w:numFmt w:val="bullet"/>
      <w:lvlText w:val=""/>
      <w:lvlJc w:val="left"/>
      <w:pPr>
        <w:ind w:left="4320" w:hanging="360"/>
      </w:pPr>
      <w:rPr>
        <w:rFonts w:ascii="Marlett" w:hAnsi="Marlett" w:hint="default"/>
      </w:rPr>
    </w:lvl>
    <w:lvl w:ilvl="6" w:tplc="0C0A0001" w:tentative="1">
      <w:start w:val="1"/>
      <w:numFmt w:val="bullet"/>
      <w:lvlText w:val=""/>
      <w:lvlJc w:val="left"/>
      <w:pPr>
        <w:ind w:left="5040" w:hanging="360"/>
      </w:pPr>
      <w:rPr>
        <w:rFonts w:ascii="Symbol" w:hAnsi="Symbol" w:hint="default"/>
      </w:rPr>
    </w:lvl>
    <w:lvl w:ilvl="7" w:tplc="0C0A0003" w:tentative="1">
      <w:start w:val="1"/>
      <w:numFmt w:val="bullet"/>
      <w:lvlText w:val="o"/>
      <w:lvlJc w:val="left"/>
      <w:pPr>
        <w:ind w:left="5760" w:hanging="360"/>
      </w:pPr>
      <w:rPr>
        <w:rFonts w:ascii="Lucida Sans Typewriter" w:hAnsi="Lucida Sans Typewriter" w:hint="default"/>
      </w:rPr>
    </w:lvl>
    <w:lvl w:ilvl="8" w:tplc="0C0A0005" w:tentative="1">
      <w:start w:val="1"/>
      <w:numFmt w:val="bullet"/>
      <w:lvlText w:val=""/>
      <w:lvlJc w:val="left"/>
      <w:pPr>
        <w:ind w:left="6480" w:hanging="360"/>
      </w:pPr>
      <w:rPr>
        <w:rFonts w:ascii="Marlett" w:hAnsi="Marlett" w:hint="default"/>
      </w:rPr>
    </w:lvl>
  </w:abstractNum>
  <w:abstractNum w:abstractNumId="10">
    <w:nsid w:val="19A9264A"/>
    <w:multiLevelType w:val="hybridMultilevel"/>
    <w:tmpl w:val="88860E16"/>
    <w:lvl w:ilvl="0" w:tplc="04090001">
      <w:start w:val="1"/>
      <w:numFmt w:val="bullet"/>
      <w:lvlText w:val=""/>
      <w:lvlJc w:val="left"/>
      <w:pPr>
        <w:ind w:left="720" w:hanging="360"/>
      </w:pPr>
      <w:rPr>
        <w:rFonts w:ascii="Symbol" w:hAnsi="Symbol" w:hint="default"/>
      </w:rPr>
    </w:lvl>
    <w:lvl w:ilvl="1" w:tplc="0C0A0003" w:tentative="1">
      <w:start w:val="1"/>
      <w:numFmt w:val="bullet"/>
      <w:lvlText w:val="o"/>
      <w:lvlJc w:val="left"/>
      <w:pPr>
        <w:ind w:left="1440" w:hanging="360"/>
      </w:pPr>
      <w:rPr>
        <w:rFonts w:ascii="Lucida Sans Typewriter" w:hAnsi="Lucida Sans Typewriter" w:hint="default"/>
      </w:rPr>
    </w:lvl>
    <w:lvl w:ilvl="2" w:tplc="0C0A0005" w:tentative="1">
      <w:start w:val="1"/>
      <w:numFmt w:val="bullet"/>
      <w:lvlText w:val=""/>
      <w:lvlJc w:val="left"/>
      <w:pPr>
        <w:ind w:left="2160" w:hanging="360"/>
      </w:pPr>
      <w:rPr>
        <w:rFonts w:ascii="Marlett" w:hAnsi="Marlett" w:hint="default"/>
      </w:rPr>
    </w:lvl>
    <w:lvl w:ilvl="3" w:tplc="0C0A0001" w:tentative="1">
      <w:start w:val="1"/>
      <w:numFmt w:val="bullet"/>
      <w:lvlText w:val=""/>
      <w:lvlJc w:val="left"/>
      <w:pPr>
        <w:ind w:left="2880" w:hanging="360"/>
      </w:pPr>
      <w:rPr>
        <w:rFonts w:ascii="Symbol" w:hAnsi="Symbol" w:hint="default"/>
      </w:rPr>
    </w:lvl>
    <w:lvl w:ilvl="4" w:tplc="0C0A0003" w:tentative="1">
      <w:start w:val="1"/>
      <w:numFmt w:val="bullet"/>
      <w:lvlText w:val="o"/>
      <w:lvlJc w:val="left"/>
      <w:pPr>
        <w:ind w:left="3600" w:hanging="360"/>
      </w:pPr>
      <w:rPr>
        <w:rFonts w:ascii="Lucida Sans Typewriter" w:hAnsi="Lucida Sans Typewriter" w:hint="default"/>
      </w:rPr>
    </w:lvl>
    <w:lvl w:ilvl="5" w:tplc="0C0A0005" w:tentative="1">
      <w:start w:val="1"/>
      <w:numFmt w:val="bullet"/>
      <w:lvlText w:val=""/>
      <w:lvlJc w:val="left"/>
      <w:pPr>
        <w:ind w:left="4320" w:hanging="360"/>
      </w:pPr>
      <w:rPr>
        <w:rFonts w:ascii="Marlett" w:hAnsi="Marlett" w:hint="default"/>
      </w:rPr>
    </w:lvl>
    <w:lvl w:ilvl="6" w:tplc="0C0A0001" w:tentative="1">
      <w:start w:val="1"/>
      <w:numFmt w:val="bullet"/>
      <w:lvlText w:val=""/>
      <w:lvlJc w:val="left"/>
      <w:pPr>
        <w:ind w:left="5040" w:hanging="360"/>
      </w:pPr>
      <w:rPr>
        <w:rFonts w:ascii="Symbol" w:hAnsi="Symbol" w:hint="default"/>
      </w:rPr>
    </w:lvl>
    <w:lvl w:ilvl="7" w:tplc="0C0A0003" w:tentative="1">
      <w:start w:val="1"/>
      <w:numFmt w:val="bullet"/>
      <w:lvlText w:val="o"/>
      <w:lvlJc w:val="left"/>
      <w:pPr>
        <w:ind w:left="5760" w:hanging="360"/>
      </w:pPr>
      <w:rPr>
        <w:rFonts w:ascii="Lucida Sans Typewriter" w:hAnsi="Lucida Sans Typewriter" w:hint="default"/>
      </w:rPr>
    </w:lvl>
    <w:lvl w:ilvl="8" w:tplc="0C0A0005" w:tentative="1">
      <w:start w:val="1"/>
      <w:numFmt w:val="bullet"/>
      <w:lvlText w:val=""/>
      <w:lvlJc w:val="left"/>
      <w:pPr>
        <w:ind w:left="6480" w:hanging="360"/>
      </w:pPr>
      <w:rPr>
        <w:rFonts w:ascii="Marlett" w:hAnsi="Marlett" w:hint="default"/>
      </w:rPr>
    </w:lvl>
  </w:abstractNum>
  <w:abstractNum w:abstractNumId="11">
    <w:nsid w:val="1BD72C63"/>
    <w:multiLevelType w:val="hybridMultilevel"/>
    <w:tmpl w:val="F3103D2A"/>
    <w:lvl w:ilvl="0" w:tplc="0C0A0003">
      <w:start w:val="1"/>
      <w:numFmt w:val="bullet"/>
      <w:lvlText w:val="o"/>
      <w:lvlJc w:val="left"/>
      <w:pPr>
        <w:ind w:left="720" w:hanging="360"/>
      </w:pPr>
      <w:rPr>
        <w:rFonts w:ascii="Courier New" w:hAnsi="Courier New" w:cs="Courier New" w:hint="default"/>
      </w:rPr>
    </w:lvl>
    <w:lvl w:ilvl="1" w:tplc="0C0A0003" w:tentative="1">
      <w:start w:val="1"/>
      <w:numFmt w:val="bullet"/>
      <w:lvlText w:val="o"/>
      <w:lvlJc w:val="left"/>
      <w:pPr>
        <w:ind w:left="1440" w:hanging="360"/>
      </w:pPr>
      <w:rPr>
        <w:rFonts w:ascii="Lucida Sans Typewriter" w:hAnsi="Lucida Sans Typewriter" w:hint="default"/>
      </w:rPr>
    </w:lvl>
    <w:lvl w:ilvl="2" w:tplc="0C0A0005" w:tentative="1">
      <w:start w:val="1"/>
      <w:numFmt w:val="bullet"/>
      <w:lvlText w:val=""/>
      <w:lvlJc w:val="left"/>
      <w:pPr>
        <w:ind w:left="2160" w:hanging="360"/>
      </w:pPr>
      <w:rPr>
        <w:rFonts w:ascii="Marlett" w:hAnsi="Marlett" w:hint="default"/>
      </w:rPr>
    </w:lvl>
    <w:lvl w:ilvl="3" w:tplc="0C0A0001" w:tentative="1">
      <w:start w:val="1"/>
      <w:numFmt w:val="bullet"/>
      <w:lvlText w:val=""/>
      <w:lvlJc w:val="left"/>
      <w:pPr>
        <w:ind w:left="2880" w:hanging="360"/>
      </w:pPr>
      <w:rPr>
        <w:rFonts w:ascii="Symbol" w:hAnsi="Symbol" w:hint="default"/>
      </w:rPr>
    </w:lvl>
    <w:lvl w:ilvl="4" w:tplc="0C0A0003" w:tentative="1">
      <w:start w:val="1"/>
      <w:numFmt w:val="bullet"/>
      <w:lvlText w:val="o"/>
      <w:lvlJc w:val="left"/>
      <w:pPr>
        <w:ind w:left="3600" w:hanging="360"/>
      </w:pPr>
      <w:rPr>
        <w:rFonts w:ascii="Lucida Sans Typewriter" w:hAnsi="Lucida Sans Typewriter" w:hint="default"/>
      </w:rPr>
    </w:lvl>
    <w:lvl w:ilvl="5" w:tplc="0C0A0005" w:tentative="1">
      <w:start w:val="1"/>
      <w:numFmt w:val="bullet"/>
      <w:lvlText w:val=""/>
      <w:lvlJc w:val="left"/>
      <w:pPr>
        <w:ind w:left="4320" w:hanging="360"/>
      </w:pPr>
      <w:rPr>
        <w:rFonts w:ascii="Marlett" w:hAnsi="Marlett" w:hint="default"/>
      </w:rPr>
    </w:lvl>
    <w:lvl w:ilvl="6" w:tplc="0C0A0001" w:tentative="1">
      <w:start w:val="1"/>
      <w:numFmt w:val="bullet"/>
      <w:lvlText w:val=""/>
      <w:lvlJc w:val="left"/>
      <w:pPr>
        <w:ind w:left="5040" w:hanging="360"/>
      </w:pPr>
      <w:rPr>
        <w:rFonts w:ascii="Symbol" w:hAnsi="Symbol" w:hint="default"/>
      </w:rPr>
    </w:lvl>
    <w:lvl w:ilvl="7" w:tplc="0C0A0003" w:tentative="1">
      <w:start w:val="1"/>
      <w:numFmt w:val="bullet"/>
      <w:lvlText w:val="o"/>
      <w:lvlJc w:val="left"/>
      <w:pPr>
        <w:ind w:left="5760" w:hanging="360"/>
      </w:pPr>
      <w:rPr>
        <w:rFonts w:ascii="Lucida Sans Typewriter" w:hAnsi="Lucida Sans Typewriter" w:hint="default"/>
      </w:rPr>
    </w:lvl>
    <w:lvl w:ilvl="8" w:tplc="0C0A0005" w:tentative="1">
      <w:start w:val="1"/>
      <w:numFmt w:val="bullet"/>
      <w:lvlText w:val=""/>
      <w:lvlJc w:val="left"/>
      <w:pPr>
        <w:ind w:left="6480" w:hanging="360"/>
      </w:pPr>
      <w:rPr>
        <w:rFonts w:ascii="Marlett" w:hAnsi="Marlett" w:hint="default"/>
      </w:rPr>
    </w:lvl>
  </w:abstractNum>
  <w:abstractNum w:abstractNumId="12">
    <w:nsid w:val="1E6D70A7"/>
    <w:multiLevelType w:val="hybridMultilevel"/>
    <w:tmpl w:val="B7D022FC"/>
    <w:lvl w:ilvl="0" w:tplc="0C0A0003">
      <w:start w:val="1"/>
      <w:numFmt w:val="bullet"/>
      <w:lvlText w:val="o"/>
      <w:lvlJc w:val="left"/>
      <w:pPr>
        <w:ind w:left="1080" w:hanging="360"/>
      </w:pPr>
      <w:rPr>
        <w:rFonts w:ascii="Courier New" w:hAnsi="Courier New" w:cs="Courier New" w:hint="default"/>
      </w:rPr>
    </w:lvl>
    <w:lvl w:ilvl="1" w:tplc="0C0A0003" w:tentative="1">
      <w:start w:val="1"/>
      <w:numFmt w:val="bullet"/>
      <w:lvlText w:val="o"/>
      <w:lvlJc w:val="left"/>
      <w:pPr>
        <w:ind w:left="1800" w:hanging="360"/>
      </w:pPr>
      <w:rPr>
        <w:rFonts w:ascii="Lucida Sans Typewriter" w:hAnsi="Lucida Sans Typewriter" w:hint="default"/>
      </w:rPr>
    </w:lvl>
    <w:lvl w:ilvl="2" w:tplc="0C0A0005" w:tentative="1">
      <w:start w:val="1"/>
      <w:numFmt w:val="bullet"/>
      <w:lvlText w:val=""/>
      <w:lvlJc w:val="left"/>
      <w:pPr>
        <w:ind w:left="2520" w:hanging="360"/>
      </w:pPr>
      <w:rPr>
        <w:rFonts w:ascii="Marlett" w:hAnsi="Marlett" w:hint="default"/>
      </w:rPr>
    </w:lvl>
    <w:lvl w:ilvl="3" w:tplc="0C0A0001" w:tentative="1">
      <w:start w:val="1"/>
      <w:numFmt w:val="bullet"/>
      <w:lvlText w:val=""/>
      <w:lvlJc w:val="left"/>
      <w:pPr>
        <w:ind w:left="3240" w:hanging="360"/>
      </w:pPr>
      <w:rPr>
        <w:rFonts w:ascii="Symbol" w:hAnsi="Symbol" w:hint="default"/>
      </w:rPr>
    </w:lvl>
    <w:lvl w:ilvl="4" w:tplc="0C0A0003" w:tentative="1">
      <w:start w:val="1"/>
      <w:numFmt w:val="bullet"/>
      <w:lvlText w:val="o"/>
      <w:lvlJc w:val="left"/>
      <w:pPr>
        <w:ind w:left="3960" w:hanging="360"/>
      </w:pPr>
      <w:rPr>
        <w:rFonts w:ascii="Lucida Sans Typewriter" w:hAnsi="Lucida Sans Typewriter" w:hint="default"/>
      </w:rPr>
    </w:lvl>
    <w:lvl w:ilvl="5" w:tplc="0C0A0005" w:tentative="1">
      <w:start w:val="1"/>
      <w:numFmt w:val="bullet"/>
      <w:lvlText w:val=""/>
      <w:lvlJc w:val="left"/>
      <w:pPr>
        <w:ind w:left="4680" w:hanging="360"/>
      </w:pPr>
      <w:rPr>
        <w:rFonts w:ascii="Marlett" w:hAnsi="Marlett" w:hint="default"/>
      </w:rPr>
    </w:lvl>
    <w:lvl w:ilvl="6" w:tplc="0C0A0001" w:tentative="1">
      <w:start w:val="1"/>
      <w:numFmt w:val="bullet"/>
      <w:lvlText w:val=""/>
      <w:lvlJc w:val="left"/>
      <w:pPr>
        <w:ind w:left="5400" w:hanging="360"/>
      </w:pPr>
      <w:rPr>
        <w:rFonts w:ascii="Symbol" w:hAnsi="Symbol" w:hint="default"/>
      </w:rPr>
    </w:lvl>
    <w:lvl w:ilvl="7" w:tplc="0C0A0003" w:tentative="1">
      <w:start w:val="1"/>
      <w:numFmt w:val="bullet"/>
      <w:lvlText w:val="o"/>
      <w:lvlJc w:val="left"/>
      <w:pPr>
        <w:ind w:left="6120" w:hanging="360"/>
      </w:pPr>
      <w:rPr>
        <w:rFonts w:ascii="Lucida Sans Typewriter" w:hAnsi="Lucida Sans Typewriter" w:hint="default"/>
      </w:rPr>
    </w:lvl>
    <w:lvl w:ilvl="8" w:tplc="0C0A0005" w:tentative="1">
      <w:start w:val="1"/>
      <w:numFmt w:val="bullet"/>
      <w:lvlText w:val=""/>
      <w:lvlJc w:val="left"/>
      <w:pPr>
        <w:ind w:left="6840" w:hanging="360"/>
      </w:pPr>
      <w:rPr>
        <w:rFonts w:ascii="Marlett" w:hAnsi="Marlett" w:hint="default"/>
      </w:rPr>
    </w:lvl>
  </w:abstractNum>
  <w:abstractNum w:abstractNumId="13">
    <w:nsid w:val="219A465A"/>
    <w:multiLevelType w:val="hybridMultilevel"/>
    <w:tmpl w:val="4F1082E0"/>
    <w:lvl w:ilvl="0" w:tplc="0C0A0003">
      <w:start w:val="1"/>
      <w:numFmt w:val="bullet"/>
      <w:lvlText w:val="o"/>
      <w:lvlJc w:val="left"/>
      <w:pPr>
        <w:ind w:left="780" w:hanging="360"/>
      </w:pPr>
      <w:rPr>
        <w:rFonts w:ascii="Courier New" w:hAnsi="Courier New" w:cs="Courier New" w:hint="default"/>
      </w:rPr>
    </w:lvl>
    <w:lvl w:ilvl="1" w:tplc="0C0A0003" w:tentative="1">
      <w:start w:val="1"/>
      <w:numFmt w:val="bullet"/>
      <w:lvlText w:val="o"/>
      <w:lvlJc w:val="left"/>
      <w:pPr>
        <w:ind w:left="1500" w:hanging="360"/>
      </w:pPr>
      <w:rPr>
        <w:rFonts w:ascii="Lucida Sans Typewriter" w:hAnsi="Lucida Sans Typewriter" w:hint="default"/>
      </w:rPr>
    </w:lvl>
    <w:lvl w:ilvl="2" w:tplc="0C0A0005" w:tentative="1">
      <w:start w:val="1"/>
      <w:numFmt w:val="bullet"/>
      <w:lvlText w:val=""/>
      <w:lvlJc w:val="left"/>
      <w:pPr>
        <w:ind w:left="2220" w:hanging="360"/>
      </w:pPr>
      <w:rPr>
        <w:rFonts w:ascii="Marlett" w:hAnsi="Marlett" w:hint="default"/>
      </w:rPr>
    </w:lvl>
    <w:lvl w:ilvl="3" w:tplc="0C0A0001" w:tentative="1">
      <w:start w:val="1"/>
      <w:numFmt w:val="bullet"/>
      <w:lvlText w:val=""/>
      <w:lvlJc w:val="left"/>
      <w:pPr>
        <w:ind w:left="2940" w:hanging="360"/>
      </w:pPr>
      <w:rPr>
        <w:rFonts w:ascii="Symbol" w:hAnsi="Symbol" w:hint="default"/>
      </w:rPr>
    </w:lvl>
    <w:lvl w:ilvl="4" w:tplc="0C0A0003" w:tentative="1">
      <w:start w:val="1"/>
      <w:numFmt w:val="bullet"/>
      <w:lvlText w:val="o"/>
      <w:lvlJc w:val="left"/>
      <w:pPr>
        <w:ind w:left="3660" w:hanging="360"/>
      </w:pPr>
      <w:rPr>
        <w:rFonts w:ascii="Lucida Sans Typewriter" w:hAnsi="Lucida Sans Typewriter" w:hint="default"/>
      </w:rPr>
    </w:lvl>
    <w:lvl w:ilvl="5" w:tplc="0C0A0005" w:tentative="1">
      <w:start w:val="1"/>
      <w:numFmt w:val="bullet"/>
      <w:lvlText w:val=""/>
      <w:lvlJc w:val="left"/>
      <w:pPr>
        <w:ind w:left="4380" w:hanging="360"/>
      </w:pPr>
      <w:rPr>
        <w:rFonts w:ascii="Marlett" w:hAnsi="Marlett" w:hint="default"/>
      </w:rPr>
    </w:lvl>
    <w:lvl w:ilvl="6" w:tplc="0C0A0001" w:tentative="1">
      <w:start w:val="1"/>
      <w:numFmt w:val="bullet"/>
      <w:lvlText w:val=""/>
      <w:lvlJc w:val="left"/>
      <w:pPr>
        <w:ind w:left="5100" w:hanging="360"/>
      </w:pPr>
      <w:rPr>
        <w:rFonts w:ascii="Symbol" w:hAnsi="Symbol" w:hint="default"/>
      </w:rPr>
    </w:lvl>
    <w:lvl w:ilvl="7" w:tplc="0C0A0003" w:tentative="1">
      <w:start w:val="1"/>
      <w:numFmt w:val="bullet"/>
      <w:lvlText w:val="o"/>
      <w:lvlJc w:val="left"/>
      <w:pPr>
        <w:ind w:left="5820" w:hanging="360"/>
      </w:pPr>
      <w:rPr>
        <w:rFonts w:ascii="Lucida Sans Typewriter" w:hAnsi="Lucida Sans Typewriter" w:hint="default"/>
      </w:rPr>
    </w:lvl>
    <w:lvl w:ilvl="8" w:tplc="0C0A0005" w:tentative="1">
      <w:start w:val="1"/>
      <w:numFmt w:val="bullet"/>
      <w:lvlText w:val=""/>
      <w:lvlJc w:val="left"/>
      <w:pPr>
        <w:ind w:left="6540" w:hanging="360"/>
      </w:pPr>
      <w:rPr>
        <w:rFonts w:ascii="Marlett" w:hAnsi="Marlett" w:hint="default"/>
      </w:rPr>
    </w:lvl>
  </w:abstractNum>
  <w:abstractNum w:abstractNumId="14">
    <w:nsid w:val="26803F29"/>
    <w:multiLevelType w:val="hybridMultilevel"/>
    <w:tmpl w:val="7D4EAA5E"/>
    <w:lvl w:ilvl="0" w:tplc="0C0A0003">
      <w:start w:val="1"/>
      <w:numFmt w:val="bullet"/>
      <w:lvlText w:val="o"/>
      <w:lvlJc w:val="left"/>
      <w:pPr>
        <w:ind w:left="720" w:hanging="360"/>
      </w:pPr>
      <w:rPr>
        <w:rFonts w:ascii="Courier New" w:hAnsi="Courier New" w:cs="Courier New" w:hint="default"/>
      </w:rPr>
    </w:lvl>
    <w:lvl w:ilvl="1" w:tplc="0C0A0003" w:tentative="1">
      <w:start w:val="1"/>
      <w:numFmt w:val="bullet"/>
      <w:lvlText w:val="o"/>
      <w:lvlJc w:val="left"/>
      <w:pPr>
        <w:ind w:left="1440" w:hanging="360"/>
      </w:pPr>
      <w:rPr>
        <w:rFonts w:ascii="Lucida Sans Typewriter" w:hAnsi="Lucida Sans Typewriter" w:hint="default"/>
      </w:rPr>
    </w:lvl>
    <w:lvl w:ilvl="2" w:tplc="0C0A0005" w:tentative="1">
      <w:start w:val="1"/>
      <w:numFmt w:val="bullet"/>
      <w:lvlText w:val=""/>
      <w:lvlJc w:val="left"/>
      <w:pPr>
        <w:ind w:left="2160" w:hanging="360"/>
      </w:pPr>
      <w:rPr>
        <w:rFonts w:ascii="Marlett" w:hAnsi="Marlett" w:hint="default"/>
      </w:rPr>
    </w:lvl>
    <w:lvl w:ilvl="3" w:tplc="0C0A0001" w:tentative="1">
      <w:start w:val="1"/>
      <w:numFmt w:val="bullet"/>
      <w:lvlText w:val=""/>
      <w:lvlJc w:val="left"/>
      <w:pPr>
        <w:ind w:left="2880" w:hanging="360"/>
      </w:pPr>
      <w:rPr>
        <w:rFonts w:ascii="Symbol" w:hAnsi="Symbol" w:hint="default"/>
      </w:rPr>
    </w:lvl>
    <w:lvl w:ilvl="4" w:tplc="0C0A0003" w:tentative="1">
      <w:start w:val="1"/>
      <w:numFmt w:val="bullet"/>
      <w:lvlText w:val="o"/>
      <w:lvlJc w:val="left"/>
      <w:pPr>
        <w:ind w:left="3600" w:hanging="360"/>
      </w:pPr>
      <w:rPr>
        <w:rFonts w:ascii="Lucida Sans Typewriter" w:hAnsi="Lucida Sans Typewriter" w:hint="default"/>
      </w:rPr>
    </w:lvl>
    <w:lvl w:ilvl="5" w:tplc="0C0A0005" w:tentative="1">
      <w:start w:val="1"/>
      <w:numFmt w:val="bullet"/>
      <w:lvlText w:val=""/>
      <w:lvlJc w:val="left"/>
      <w:pPr>
        <w:ind w:left="4320" w:hanging="360"/>
      </w:pPr>
      <w:rPr>
        <w:rFonts w:ascii="Marlett" w:hAnsi="Marlett" w:hint="default"/>
      </w:rPr>
    </w:lvl>
    <w:lvl w:ilvl="6" w:tplc="0C0A0001" w:tentative="1">
      <w:start w:val="1"/>
      <w:numFmt w:val="bullet"/>
      <w:lvlText w:val=""/>
      <w:lvlJc w:val="left"/>
      <w:pPr>
        <w:ind w:left="5040" w:hanging="360"/>
      </w:pPr>
      <w:rPr>
        <w:rFonts w:ascii="Symbol" w:hAnsi="Symbol" w:hint="default"/>
      </w:rPr>
    </w:lvl>
    <w:lvl w:ilvl="7" w:tplc="0C0A0003" w:tentative="1">
      <w:start w:val="1"/>
      <w:numFmt w:val="bullet"/>
      <w:lvlText w:val="o"/>
      <w:lvlJc w:val="left"/>
      <w:pPr>
        <w:ind w:left="5760" w:hanging="360"/>
      </w:pPr>
      <w:rPr>
        <w:rFonts w:ascii="Lucida Sans Typewriter" w:hAnsi="Lucida Sans Typewriter" w:hint="default"/>
      </w:rPr>
    </w:lvl>
    <w:lvl w:ilvl="8" w:tplc="0C0A0005" w:tentative="1">
      <w:start w:val="1"/>
      <w:numFmt w:val="bullet"/>
      <w:lvlText w:val=""/>
      <w:lvlJc w:val="left"/>
      <w:pPr>
        <w:ind w:left="6480" w:hanging="360"/>
      </w:pPr>
      <w:rPr>
        <w:rFonts w:ascii="Marlett" w:hAnsi="Marlett" w:hint="default"/>
      </w:rPr>
    </w:lvl>
  </w:abstractNum>
  <w:abstractNum w:abstractNumId="15">
    <w:nsid w:val="335D4317"/>
    <w:multiLevelType w:val="hybridMultilevel"/>
    <w:tmpl w:val="07267D1E"/>
    <w:lvl w:ilvl="0" w:tplc="0C0A0003">
      <w:start w:val="1"/>
      <w:numFmt w:val="bullet"/>
      <w:lvlText w:val="o"/>
      <w:lvlJc w:val="left"/>
      <w:pPr>
        <w:ind w:left="720" w:hanging="360"/>
      </w:pPr>
      <w:rPr>
        <w:rFonts w:ascii="Courier New" w:hAnsi="Courier New" w:cs="Courier New" w:hint="default"/>
      </w:rPr>
    </w:lvl>
    <w:lvl w:ilvl="1" w:tplc="0C0A0003" w:tentative="1">
      <w:start w:val="1"/>
      <w:numFmt w:val="bullet"/>
      <w:lvlText w:val="o"/>
      <w:lvlJc w:val="left"/>
      <w:pPr>
        <w:ind w:left="1440" w:hanging="360"/>
      </w:pPr>
      <w:rPr>
        <w:rFonts w:ascii="Lucida Sans Typewriter" w:hAnsi="Lucida Sans Typewriter" w:hint="default"/>
      </w:rPr>
    </w:lvl>
    <w:lvl w:ilvl="2" w:tplc="0C0A0005" w:tentative="1">
      <w:start w:val="1"/>
      <w:numFmt w:val="bullet"/>
      <w:lvlText w:val=""/>
      <w:lvlJc w:val="left"/>
      <w:pPr>
        <w:ind w:left="2160" w:hanging="360"/>
      </w:pPr>
      <w:rPr>
        <w:rFonts w:ascii="Marlett" w:hAnsi="Marlett" w:hint="default"/>
      </w:rPr>
    </w:lvl>
    <w:lvl w:ilvl="3" w:tplc="0C0A0001" w:tentative="1">
      <w:start w:val="1"/>
      <w:numFmt w:val="bullet"/>
      <w:lvlText w:val=""/>
      <w:lvlJc w:val="left"/>
      <w:pPr>
        <w:ind w:left="2880" w:hanging="360"/>
      </w:pPr>
      <w:rPr>
        <w:rFonts w:ascii="Symbol" w:hAnsi="Symbol" w:hint="default"/>
      </w:rPr>
    </w:lvl>
    <w:lvl w:ilvl="4" w:tplc="0C0A0003" w:tentative="1">
      <w:start w:val="1"/>
      <w:numFmt w:val="bullet"/>
      <w:lvlText w:val="o"/>
      <w:lvlJc w:val="left"/>
      <w:pPr>
        <w:ind w:left="3600" w:hanging="360"/>
      </w:pPr>
      <w:rPr>
        <w:rFonts w:ascii="Lucida Sans Typewriter" w:hAnsi="Lucida Sans Typewriter" w:hint="default"/>
      </w:rPr>
    </w:lvl>
    <w:lvl w:ilvl="5" w:tplc="0C0A0005" w:tentative="1">
      <w:start w:val="1"/>
      <w:numFmt w:val="bullet"/>
      <w:lvlText w:val=""/>
      <w:lvlJc w:val="left"/>
      <w:pPr>
        <w:ind w:left="4320" w:hanging="360"/>
      </w:pPr>
      <w:rPr>
        <w:rFonts w:ascii="Marlett" w:hAnsi="Marlett" w:hint="default"/>
      </w:rPr>
    </w:lvl>
    <w:lvl w:ilvl="6" w:tplc="0C0A0001" w:tentative="1">
      <w:start w:val="1"/>
      <w:numFmt w:val="bullet"/>
      <w:lvlText w:val=""/>
      <w:lvlJc w:val="left"/>
      <w:pPr>
        <w:ind w:left="5040" w:hanging="360"/>
      </w:pPr>
      <w:rPr>
        <w:rFonts w:ascii="Symbol" w:hAnsi="Symbol" w:hint="default"/>
      </w:rPr>
    </w:lvl>
    <w:lvl w:ilvl="7" w:tplc="0C0A0003" w:tentative="1">
      <w:start w:val="1"/>
      <w:numFmt w:val="bullet"/>
      <w:lvlText w:val="o"/>
      <w:lvlJc w:val="left"/>
      <w:pPr>
        <w:ind w:left="5760" w:hanging="360"/>
      </w:pPr>
      <w:rPr>
        <w:rFonts w:ascii="Lucida Sans Typewriter" w:hAnsi="Lucida Sans Typewriter" w:hint="default"/>
      </w:rPr>
    </w:lvl>
    <w:lvl w:ilvl="8" w:tplc="0C0A0005" w:tentative="1">
      <w:start w:val="1"/>
      <w:numFmt w:val="bullet"/>
      <w:lvlText w:val=""/>
      <w:lvlJc w:val="left"/>
      <w:pPr>
        <w:ind w:left="6480" w:hanging="360"/>
      </w:pPr>
      <w:rPr>
        <w:rFonts w:ascii="Marlett" w:hAnsi="Marlett" w:hint="default"/>
      </w:rPr>
    </w:lvl>
  </w:abstractNum>
  <w:abstractNum w:abstractNumId="16">
    <w:nsid w:val="336326EB"/>
    <w:multiLevelType w:val="hybridMultilevel"/>
    <w:tmpl w:val="3F448480"/>
    <w:lvl w:ilvl="0" w:tplc="080A0003">
      <w:start w:val="1"/>
      <w:numFmt w:val="bullet"/>
      <w:lvlText w:val="o"/>
      <w:lvlJc w:val="left"/>
      <w:pPr>
        <w:ind w:left="2835" w:hanging="360"/>
      </w:pPr>
      <w:rPr>
        <w:rFonts w:ascii="Courier New" w:hAnsi="Courier New" w:cs="Courier New" w:hint="default"/>
      </w:rPr>
    </w:lvl>
    <w:lvl w:ilvl="1" w:tplc="080A0003">
      <w:start w:val="1"/>
      <w:numFmt w:val="bullet"/>
      <w:lvlText w:val="o"/>
      <w:lvlJc w:val="left"/>
      <w:pPr>
        <w:ind w:left="3555" w:hanging="360"/>
      </w:pPr>
      <w:rPr>
        <w:rFonts w:ascii="Courier New" w:hAnsi="Courier New" w:cs="Courier New" w:hint="default"/>
      </w:rPr>
    </w:lvl>
    <w:lvl w:ilvl="2" w:tplc="080A0005" w:tentative="1">
      <w:start w:val="1"/>
      <w:numFmt w:val="bullet"/>
      <w:lvlText w:val=""/>
      <w:lvlJc w:val="left"/>
      <w:pPr>
        <w:ind w:left="4275" w:hanging="360"/>
      </w:pPr>
      <w:rPr>
        <w:rFonts w:ascii="Wingdings" w:hAnsi="Wingdings" w:hint="default"/>
      </w:rPr>
    </w:lvl>
    <w:lvl w:ilvl="3" w:tplc="080A0001" w:tentative="1">
      <w:start w:val="1"/>
      <w:numFmt w:val="bullet"/>
      <w:lvlText w:val=""/>
      <w:lvlJc w:val="left"/>
      <w:pPr>
        <w:ind w:left="4995" w:hanging="360"/>
      </w:pPr>
      <w:rPr>
        <w:rFonts w:ascii="Symbol" w:hAnsi="Symbol" w:hint="default"/>
      </w:rPr>
    </w:lvl>
    <w:lvl w:ilvl="4" w:tplc="080A0003" w:tentative="1">
      <w:start w:val="1"/>
      <w:numFmt w:val="bullet"/>
      <w:lvlText w:val="o"/>
      <w:lvlJc w:val="left"/>
      <w:pPr>
        <w:ind w:left="5715" w:hanging="360"/>
      </w:pPr>
      <w:rPr>
        <w:rFonts w:ascii="Courier New" w:hAnsi="Courier New" w:cs="Courier New" w:hint="default"/>
      </w:rPr>
    </w:lvl>
    <w:lvl w:ilvl="5" w:tplc="080A0005" w:tentative="1">
      <w:start w:val="1"/>
      <w:numFmt w:val="bullet"/>
      <w:lvlText w:val=""/>
      <w:lvlJc w:val="left"/>
      <w:pPr>
        <w:ind w:left="6435" w:hanging="360"/>
      </w:pPr>
      <w:rPr>
        <w:rFonts w:ascii="Wingdings" w:hAnsi="Wingdings" w:hint="default"/>
      </w:rPr>
    </w:lvl>
    <w:lvl w:ilvl="6" w:tplc="080A0001" w:tentative="1">
      <w:start w:val="1"/>
      <w:numFmt w:val="bullet"/>
      <w:lvlText w:val=""/>
      <w:lvlJc w:val="left"/>
      <w:pPr>
        <w:ind w:left="7155" w:hanging="360"/>
      </w:pPr>
      <w:rPr>
        <w:rFonts w:ascii="Symbol" w:hAnsi="Symbol" w:hint="default"/>
      </w:rPr>
    </w:lvl>
    <w:lvl w:ilvl="7" w:tplc="080A0003" w:tentative="1">
      <w:start w:val="1"/>
      <w:numFmt w:val="bullet"/>
      <w:lvlText w:val="o"/>
      <w:lvlJc w:val="left"/>
      <w:pPr>
        <w:ind w:left="7875" w:hanging="360"/>
      </w:pPr>
      <w:rPr>
        <w:rFonts w:ascii="Courier New" w:hAnsi="Courier New" w:cs="Courier New" w:hint="default"/>
      </w:rPr>
    </w:lvl>
    <w:lvl w:ilvl="8" w:tplc="080A0005" w:tentative="1">
      <w:start w:val="1"/>
      <w:numFmt w:val="bullet"/>
      <w:lvlText w:val=""/>
      <w:lvlJc w:val="left"/>
      <w:pPr>
        <w:ind w:left="8595" w:hanging="360"/>
      </w:pPr>
      <w:rPr>
        <w:rFonts w:ascii="Wingdings" w:hAnsi="Wingdings" w:hint="default"/>
      </w:rPr>
    </w:lvl>
  </w:abstractNum>
  <w:abstractNum w:abstractNumId="17">
    <w:nsid w:val="36F214B2"/>
    <w:multiLevelType w:val="hybridMultilevel"/>
    <w:tmpl w:val="BCDA734C"/>
    <w:lvl w:ilvl="0" w:tplc="04090001">
      <w:start w:val="1"/>
      <w:numFmt w:val="bullet"/>
      <w:lvlText w:val=""/>
      <w:lvlJc w:val="left"/>
      <w:pPr>
        <w:ind w:left="720" w:hanging="360"/>
      </w:pPr>
      <w:rPr>
        <w:rFonts w:ascii="Symbol" w:hAnsi="Symbol" w:hint="default"/>
      </w:rPr>
    </w:lvl>
    <w:lvl w:ilvl="1" w:tplc="0C0A0003" w:tentative="1">
      <w:start w:val="1"/>
      <w:numFmt w:val="bullet"/>
      <w:lvlText w:val="o"/>
      <w:lvlJc w:val="left"/>
      <w:pPr>
        <w:ind w:left="1440" w:hanging="360"/>
      </w:pPr>
      <w:rPr>
        <w:rFonts w:ascii="Lucida Sans Typewriter" w:hAnsi="Lucida Sans Typewriter" w:hint="default"/>
      </w:rPr>
    </w:lvl>
    <w:lvl w:ilvl="2" w:tplc="0C0A0005" w:tentative="1">
      <w:start w:val="1"/>
      <w:numFmt w:val="bullet"/>
      <w:lvlText w:val=""/>
      <w:lvlJc w:val="left"/>
      <w:pPr>
        <w:ind w:left="2160" w:hanging="360"/>
      </w:pPr>
      <w:rPr>
        <w:rFonts w:ascii="Marlett" w:hAnsi="Marlett" w:hint="default"/>
      </w:rPr>
    </w:lvl>
    <w:lvl w:ilvl="3" w:tplc="0C0A0001" w:tentative="1">
      <w:start w:val="1"/>
      <w:numFmt w:val="bullet"/>
      <w:lvlText w:val=""/>
      <w:lvlJc w:val="left"/>
      <w:pPr>
        <w:ind w:left="2880" w:hanging="360"/>
      </w:pPr>
      <w:rPr>
        <w:rFonts w:ascii="Symbol" w:hAnsi="Symbol" w:hint="default"/>
      </w:rPr>
    </w:lvl>
    <w:lvl w:ilvl="4" w:tplc="0C0A0003" w:tentative="1">
      <w:start w:val="1"/>
      <w:numFmt w:val="bullet"/>
      <w:lvlText w:val="o"/>
      <w:lvlJc w:val="left"/>
      <w:pPr>
        <w:ind w:left="3600" w:hanging="360"/>
      </w:pPr>
      <w:rPr>
        <w:rFonts w:ascii="Lucida Sans Typewriter" w:hAnsi="Lucida Sans Typewriter" w:hint="default"/>
      </w:rPr>
    </w:lvl>
    <w:lvl w:ilvl="5" w:tplc="0C0A0005" w:tentative="1">
      <w:start w:val="1"/>
      <w:numFmt w:val="bullet"/>
      <w:lvlText w:val=""/>
      <w:lvlJc w:val="left"/>
      <w:pPr>
        <w:ind w:left="4320" w:hanging="360"/>
      </w:pPr>
      <w:rPr>
        <w:rFonts w:ascii="Marlett" w:hAnsi="Marlett" w:hint="default"/>
      </w:rPr>
    </w:lvl>
    <w:lvl w:ilvl="6" w:tplc="0C0A0001" w:tentative="1">
      <w:start w:val="1"/>
      <w:numFmt w:val="bullet"/>
      <w:lvlText w:val=""/>
      <w:lvlJc w:val="left"/>
      <w:pPr>
        <w:ind w:left="5040" w:hanging="360"/>
      </w:pPr>
      <w:rPr>
        <w:rFonts w:ascii="Symbol" w:hAnsi="Symbol" w:hint="default"/>
      </w:rPr>
    </w:lvl>
    <w:lvl w:ilvl="7" w:tplc="0C0A0003" w:tentative="1">
      <w:start w:val="1"/>
      <w:numFmt w:val="bullet"/>
      <w:lvlText w:val="o"/>
      <w:lvlJc w:val="left"/>
      <w:pPr>
        <w:ind w:left="5760" w:hanging="360"/>
      </w:pPr>
      <w:rPr>
        <w:rFonts w:ascii="Lucida Sans Typewriter" w:hAnsi="Lucida Sans Typewriter" w:hint="default"/>
      </w:rPr>
    </w:lvl>
    <w:lvl w:ilvl="8" w:tplc="0C0A0005" w:tentative="1">
      <w:start w:val="1"/>
      <w:numFmt w:val="bullet"/>
      <w:lvlText w:val=""/>
      <w:lvlJc w:val="left"/>
      <w:pPr>
        <w:ind w:left="6480" w:hanging="360"/>
      </w:pPr>
      <w:rPr>
        <w:rFonts w:ascii="Marlett" w:hAnsi="Marlett" w:hint="default"/>
      </w:rPr>
    </w:lvl>
  </w:abstractNum>
  <w:abstractNum w:abstractNumId="18">
    <w:nsid w:val="3A6276E3"/>
    <w:multiLevelType w:val="hybridMultilevel"/>
    <w:tmpl w:val="D452FA9E"/>
    <w:lvl w:ilvl="0" w:tplc="0C0A0003">
      <w:start w:val="1"/>
      <w:numFmt w:val="bullet"/>
      <w:lvlText w:val="o"/>
      <w:lvlJc w:val="left"/>
      <w:pPr>
        <w:ind w:left="720" w:hanging="360"/>
      </w:pPr>
      <w:rPr>
        <w:rFonts w:ascii="Courier New" w:hAnsi="Courier New" w:cs="Courier New" w:hint="default"/>
      </w:rPr>
    </w:lvl>
    <w:lvl w:ilvl="1" w:tplc="0C0A0003" w:tentative="1">
      <w:start w:val="1"/>
      <w:numFmt w:val="bullet"/>
      <w:lvlText w:val="o"/>
      <w:lvlJc w:val="left"/>
      <w:pPr>
        <w:ind w:left="1440" w:hanging="360"/>
      </w:pPr>
      <w:rPr>
        <w:rFonts w:ascii="Lucida Sans Typewriter" w:hAnsi="Lucida Sans Typewriter" w:hint="default"/>
      </w:rPr>
    </w:lvl>
    <w:lvl w:ilvl="2" w:tplc="0C0A0005" w:tentative="1">
      <w:start w:val="1"/>
      <w:numFmt w:val="bullet"/>
      <w:lvlText w:val=""/>
      <w:lvlJc w:val="left"/>
      <w:pPr>
        <w:ind w:left="2160" w:hanging="360"/>
      </w:pPr>
      <w:rPr>
        <w:rFonts w:ascii="Marlett" w:hAnsi="Marlett" w:hint="default"/>
      </w:rPr>
    </w:lvl>
    <w:lvl w:ilvl="3" w:tplc="0C0A0001" w:tentative="1">
      <w:start w:val="1"/>
      <w:numFmt w:val="bullet"/>
      <w:lvlText w:val=""/>
      <w:lvlJc w:val="left"/>
      <w:pPr>
        <w:ind w:left="2880" w:hanging="360"/>
      </w:pPr>
      <w:rPr>
        <w:rFonts w:ascii="Symbol" w:hAnsi="Symbol" w:hint="default"/>
      </w:rPr>
    </w:lvl>
    <w:lvl w:ilvl="4" w:tplc="0C0A0003" w:tentative="1">
      <w:start w:val="1"/>
      <w:numFmt w:val="bullet"/>
      <w:lvlText w:val="o"/>
      <w:lvlJc w:val="left"/>
      <w:pPr>
        <w:ind w:left="3600" w:hanging="360"/>
      </w:pPr>
      <w:rPr>
        <w:rFonts w:ascii="Lucida Sans Typewriter" w:hAnsi="Lucida Sans Typewriter" w:hint="default"/>
      </w:rPr>
    </w:lvl>
    <w:lvl w:ilvl="5" w:tplc="0C0A0005" w:tentative="1">
      <w:start w:val="1"/>
      <w:numFmt w:val="bullet"/>
      <w:lvlText w:val=""/>
      <w:lvlJc w:val="left"/>
      <w:pPr>
        <w:ind w:left="4320" w:hanging="360"/>
      </w:pPr>
      <w:rPr>
        <w:rFonts w:ascii="Marlett" w:hAnsi="Marlett" w:hint="default"/>
      </w:rPr>
    </w:lvl>
    <w:lvl w:ilvl="6" w:tplc="0C0A0001" w:tentative="1">
      <w:start w:val="1"/>
      <w:numFmt w:val="bullet"/>
      <w:lvlText w:val=""/>
      <w:lvlJc w:val="left"/>
      <w:pPr>
        <w:ind w:left="5040" w:hanging="360"/>
      </w:pPr>
      <w:rPr>
        <w:rFonts w:ascii="Symbol" w:hAnsi="Symbol" w:hint="default"/>
      </w:rPr>
    </w:lvl>
    <w:lvl w:ilvl="7" w:tplc="0C0A0003" w:tentative="1">
      <w:start w:val="1"/>
      <w:numFmt w:val="bullet"/>
      <w:lvlText w:val="o"/>
      <w:lvlJc w:val="left"/>
      <w:pPr>
        <w:ind w:left="5760" w:hanging="360"/>
      </w:pPr>
      <w:rPr>
        <w:rFonts w:ascii="Lucida Sans Typewriter" w:hAnsi="Lucida Sans Typewriter" w:hint="default"/>
      </w:rPr>
    </w:lvl>
    <w:lvl w:ilvl="8" w:tplc="0C0A0005" w:tentative="1">
      <w:start w:val="1"/>
      <w:numFmt w:val="bullet"/>
      <w:lvlText w:val=""/>
      <w:lvlJc w:val="left"/>
      <w:pPr>
        <w:ind w:left="6480" w:hanging="360"/>
      </w:pPr>
      <w:rPr>
        <w:rFonts w:ascii="Marlett" w:hAnsi="Marlett" w:hint="default"/>
      </w:rPr>
    </w:lvl>
  </w:abstractNum>
  <w:abstractNum w:abstractNumId="19">
    <w:nsid w:val="3E5339C4"/>
    <w:multiLevelType w:val="hybridMultilevel"/>
    <w:tmpl w:val="A3B29074"/>
    <w:lvl w:ilvl="0" w:tplc="04090001">
      <w:start w:val="1"/>
      <w:numFmt w:val="bullet"/>
      <w:lvlText w:val=""/>
      <w:lvlJc w:val="left"/>
      <w:pPr>
        <w:ind w:left="720" w:hanging="360"/>
      </w:pPr>
      <w:rPr>
        <w:rFonts w:ascii="Symbol" w:hAnsi="Symbol" w:hint="default"/>
      </w:rPr>
    </w:lvl>
    <w:lvl w:ilvl="1" w:tplc="0C0A0003" w:tentative="1">
      <w:start w:val="1"/>
      <w:numFmt w:val="bullet"/>
      <w:lvlText w:val="o"/>
      <w:lvlJc w:val="left"/>
      <w:pPr>
        <w:ind w:left="1440" w:hanging="360"/>
      </w:pPr>
      <w:rPr>
        <w:rFonts w:ascii="Lucida Sans Typewriter" w:hAnsi="Lucida Sans Typewriter" w:hint="default"/>
      </w:rPr>
    </w:lvl>
    <w:lvl w:ilvl="2" w:tplc="0C0A0005" w:tentative="1">
      <w:start w:val="1"/>
      <w:numFmt w:val="bullet"/>
      <w:lvlText w:val=""/>
      <w:lvlJc w:val="left"/>
      <w:pPr>
        <w:ind w:left="2160" w:hanging="360"/>
      </w:pPr>
      <w:rPr>
        <w:rFonts w:ascii="Marlett" w:hAnsi="Marlett" w:hint="default"/>
      </w:rPr>
    </w:lvl>
    <w:lvl w:ilvl="3" w:tplc="0C0A0001" w:tentative="1">
      <w:start w:val="1"/>
      <w:numFmt w:val="bullet"/>
      <w:lvlText w:val=""/>
      <w:lvlJc w:val="left"/>
      <w:pPr>
        <w:ind w:left="2880" w:hanging="360"/>
      </w:pPr>
      <w:rPr>
        <w:rFonts w:ascii="Symbol" w:hAnsi="Symbol" w:hint="default"/>
      </w:rPr>
    </w:lvl>
    <w:lvl w:ilvl="4" w:tplc="0C0A0003" w:tentative="1">
      <w:start w:val="1"/>
      <w:numFmt w:val="bullet"/>
      <w:lvlText w:val="o"/>
      <w:lvlJc w:val="left"/>
      <w:pPr>
        <w:ind w:left="3600" w:hanging="360"/>
      </w:pPr>
      <w:rPr>
        <w:rFonts w:ascii="Lucida Sans Typewriter" w:hAnsi="Lucida Sans Typewriter" w:hint="default"/>
      </w:rPr>
    </w:lvl>
    <w:lvl w:ilvl="5" w:tplc="0C0A0005" w:tentative="1">
      <w:start w:val="1"/>
      <w:numFmt w:val="bullet"/>
      <w:lvlText w:val=""/>
      <w:lvlJc w:val="left"/>
      <w:pPr>
        <w:ind w:left="4320" w:hanging="360"/>
      </w:pPr>
      <w:rPr>
        <w:rFonts w:ascii="Marlett" w:hAnsi="Marlett" w:hint="default"/>
      </w:rPr>
    </w:lvl>
    <w:lvl w:ilvl="6" w:tplc="0C0A0001" w:tentative="1">
      <w:start w:val="1"/>
      <w:numFmt w:val="bullet"/>
      <w:lvlText w:val=""/>
      <w:lvlJc w:val="left"/>
      <w:pPr>
        <w:ind w:left="5040" w:hanging="360"/>
      </w:pPr>
      <w:rPr>
        <w:rFonts w:ascii="Symbol" w:hAnsi="Symbol" w:hint="default"/>
      </w:rPr>
    </w:lvl>
    <w:lvl w:ilvl="7" w:tplc="0C0A0003" w:tentative="1">
      <w:start w:val="1"/>
      <w:numFmt w:val="bullet"/>
      <w:lvlText w:val="o"/>
      <w:lvlJc w:val="left"/>
      <w:pPr>
        <w:ind w:left="5760" w:hanging="360"/>
      </w:pPr>
      <w:rPr>
        <w:rFonts w:ascii="Lucida Sans Typewriter" w:hAnsi="Lucida Sans Typewriter" w:hint="default"/>
      </w:rPr>
    </w:lvl>
    <w:lvl w:ilvl="8" w:tplc="0C0A0005" w:tentative="1">
      <w:start w:val="1"/>
      <w:numFmt w:val="bullet"/>
      <w:lvlText w:val=""/>
      <w:lvlJc w:val="left"/>
      <w:pPr>
        <w:ind w:left="6480" w:hanging="360"/>
      </w:pPr>
      <w:rPr>
        <w:rFonts w:ascii="Marlett" w:hAnsi="Marlett" w:hint="default"/>
      </w:rPr>
    </w:lvl>
  </w:abstractNum>
  <w:abstractNum w:abstractNumId="20">
    <w:nsid w:val="3E9639F7"/>
    <w:multiLevelType w:val="hybridMultilevel"/>
    <w:tmpl w:val="D83882F6"/>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1">
    <w:nsid w:val="40D605DB"/>
    <w:multiLevelType w:val="hybridMultilevel"/>
    <w:tmpl w:val="12D6F638"/>
    <w:lvl w:ilvl="0" w:tplc="0409000F">
      <w:start w:val="1"/>
      <w:numFmt w:val="decimal"/>
      <w:lvlText w:val="%1."/>
      <w:lvlJc w:val="left"/>
      <w:pPr>
        <w:tabs>
          <w:tab w:val="num" w:pos="720"/>
        </w:tabs>
        <w:ind w:left="720" w:hanging="360"/>
      </w:pPr>
      <w:rPr>
        <w:rFonts w:hint="default"/>
      </w:rPr>
    </w:lvl>
    <w:lvl w:ilvl="1" w:tplc="04090019" w:tentative="1">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22">
    <w:nsid w:val="41C558E4"/>
    <w:multiLevelType w:val="hybridMultilevel"/>
    <w:tmpl w:val="735028CA"/>
    <w:lvl w:ilvl="0" w:tplc="1AA6C9BC">
      <w:start w:val="1"/>
      <w:numFmt w:val="lowerLetter"/>
      <w:lvlText w:val="%1)"/>
      <w:lvlJc w:val="left"/>
      <w:pPr>
        <w:tabs>
          <w:tab w:val="num" w:pos="2160"/>
        </w:tabs>
        <w:ind w:left="2160" w:hanging="360"/>
      </w:pPr>
      <w:rPr>
        <w:rFonts w:ascii="Times New Roman" w:eastAsia="Times New Roman" w:hAnsi="Times New Roman" w:cs="Times New Roman"/>
      </w:rPr>
    </w:lvl>
    <w:lvl w:ilvl="1" w:tplc="0C0A0019" w:tentative="1">
      <w:start w:val="1"/>
      <w:numFmt w:val="lowerLetter"/>
      <w:lvlText w:val="%2."/>
      <w:lvlJc w:val="left"/>
      <w:pPr>
        <w:tabs>
          <w:tab w:val="num" w:pos="2880"/>
        </w:tabs>
        <w:ind w:left="2880" w:hanging="360"/>
      </w:pPr>
    </w:lvl>
    <w:lvl w:ilvl="2" w:tplc="0C0A001B" w:tentative="1">
      <w:start w:val="1"/>
      <w:numFmt w:val="lowerRoman"/>
      <w:lvlText w:val="%3."/>
      <w:lvlJc w:val="right"/>
      <w:pPr>
        <w:tabs>
          <w:tab w:val="num" w:pos="3600"/>
        </w:tabs>
        <w:ind w:left="3600" w:hanging="180"/>
      </w:pPr>
    </w:lvl>
    <w:lvl w:ilvl="3" w:tplc="0C0A000F" w:tentative="1">
      <w:start w:val="1"/>
      <w:numFmt w:val="decimal"/>
      <w:lvlText w:val="%4."/>
      <w:lvlJc w:val="left"/>
      <w:pPr>
        <w:tabs>
          <w:tab w:val="num" w:pos="4320"/>
        </w:tabs>
        <w:ind w:left="4320" w:hanging="360"/>
      </w:pPr>
    </w:lvl>
    <w:lvl w:ilvl="4" w:tplc="0C0A0019" w:tentative="1">
      <w:start w:val="1"/>
      <w:numFmt w:val="lowerLetter"/>
      <w:lvlText w:val="%5."/>
      <w:lvlJc w:val="left"/>
      <w:pPr>
        <w:tabs>
          <w:tab w:val="num" w:pos="5040"/>
        </w:tabs>
        <w:ind w:left="5040" w:hanging="360"/>
      </w:pPr>
    </w:lvl>
    <w:lvl w:ilvl="5" w:tplc="0C0A001B" w:tentative="1">
      <w:start w:val="1"/>
      <w:numFmt w:val="lowerRoman"/>
      <w:lvlText w:val="%6."/>
      <w:lvlJc w:val="right"/>
      <w:pPr>
        <w:tabs>
          <w:tab w:val="num" w:pos="5760"/>
        </w:tabs>
        <w:ind w:left="5760" w:hanging="180"/>
      </w:pPr>
    </w:lvl>
    <w:lvl w:ilvl="6" w:tplc="0C0A000F" w:tentative="1">
      <w:start w:val="1"/>
      <w:numFmt w:val="decimal"/>
      <w:lvlText w:val="%7."/>
      <w:lvlJc w:val="left"/>
      <w:pPr>
        <w:tabs>
          <w:tab w:val="num" w:pos="6480"/>
        </w:tabs>
        <w:ind w:left="6480" w:hanging="360"/>
      </w:pPr>
    </w:lvl>
    <w:lvl w:ilvl="7" w:tplc="0C0A0019" w:tentative="1">
      <w:start w:val="1"/>
      <w:numFmt w:val="lowerLetter"/>
      <w:lvlText w:val="%8."/>
      <w:lvlJc w:val="left"/>
      <w:pPr>
        <w:tabs>
          <w:tab w:val="num" w:pos="7200"/>
        </w:tabs>
        <w:ind w:left="7200" w:hanging="360"/>
      </w:pPr>
    </w:lvl>
    <w:lvl w:ilvl="8" w:tplc="0C0A001B" w:tentative="1">
      <w:start w:val="1"/>
      <w:numFmt w:val="lowerRoman"/>
      <w:lvlText w:val="%9."/>
      <w:lvlJc w:val="right"/>
      <w:pPr>
        <w:tabs>
          <w:tab w:val="num" w:pos="7920"/>
        </w:tabs>
        <w:ind w:left="7920" w:hanging="180"/>
      </w:pPr>
    </w:lvl>
  </w:abstractNum>
  <w:abstractNum w:abstractNumId="23">
    <w:nsid w:val="428B23BD"/>
    <w:multiLevelType w:val="hybridMultilevel"/>
    <w:tmpl w:val="98CEA710"/>
    <w:lvl w:ilvl="0" w:tplc="0409000F">
      <w:start w:val="1"/>
      <w:numFmt w:val="decimal"/>
      <w:lvlText w:val="%1."/>
      <w:lvlJc w:val="left"/>
      <w:pPr>
        <w:tabs>
          <w:tab w:val="num" w:pos="720"/>
        </w:tabs>
        <w:ind w:left="720" w:hanging="360"/>
      </w:pPr>
    </w:lvl>
    <w:lvl w:ilvl="1" w:tplc="04090019" w:tentative="1">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24">
    <w:nsid w:val="497A1D83"/>
    <w:multiLevelType w:val="hybridMultilevel"/>
    <w:tmpl w:val="0BCA91CE"/>
    <w:lvl w:ilvl="0" w:tplc="0C0A0003">
      <w:start w:val="1"/>
      <w:numFmt w:val="bullet"/>
      <w:lvlText w:val="o"/>
      <w:lvlJc w:val="left"/>
      <w:pPr>
        <w:ind w:left="720" w:hanging="360"/>
      </w:pPr>
      <w:rPr>
        <w:rFonts w:ascii="Courier New" w:hAnsi="Courier New" w:cs="Courier New" w:hint="default"/>
      </w:rPr>
    </w:lvl>
    <w:lvl w:ilvl="1" w:tplc="0C0A0003" w:tentative="1">
      <w:start w:val="1"/>
      <w:numFmt w:val="bullet"/>
      <w:lvlText w:val="o"/>
      <w:lvlJc w:val="left"/>
      <w:pPr>
        <w:ind w:left="1440" w:hanging="360"/>
      </w:pPr>
      <w:rPr>
        <w:rFonts w:ascii="Lucida Sans Typewriter" w:hAnsi="Lucida Sans Typewriter" w:hint="default"/>
      </w:rPr>
    </w:lvl>
    <w:lvl w:ilvl="2" w:tplc="0C0A0005" w:tentative="1">
      <w:start w:val="1"/>
      <w:numFmt w:val="bullet"/>
      <w:lvlText w:val=""/>
      <w:lvlJc w:val="left"/>
      <w:pPr>
        <w:ind w:left="2160" w:hanging="360"/>
      </w:pPr>
      <w:rPr>
        <w:rFonts w:ascii="Marlett" w:hAnsi="Marlett" w:hint="default"/>
      </w:rPr>
    </w:lvl>
    <w:lvl w:ilvl="3" w:tplc="0C0A0001" w:tentative="1">
      <w:start w:val="1"/>
      <w:numFmt w:val="bullet"/>
      <w:lvlText w:val=""/>
      <w:lvlJc w:val="left"/>
      <w:pPr>
        <w:ind w:left="2880" w:hanging="360"/>
      </w:pPr>
      <w:rPr>
        <w:rFonts w:ascii="Symbol" w:hAnsi="Symbol" w:hint="default"/>
      </w:rPr>
    </w:lvl>
    <w:lvl w:ilvl="4" w:tplc="0C0A0003" w:tentative="1">
      <w:start w:val="1"/>
      <w:numFmt w:val="bullet"/>
      <w:lvlText w:val="o"/>
      <w:lvlJc w:val="left"/>
      <w:pPr>
        <w:ind w:left="3600" w:hanging="360"/>
      </w:pPr>
      <w:rPr>
        <w:rFonts w:ascii="Lucida Sans Typewriter" w:hAnsi="Lucida Sans Typewriter" w:hint="default"/>
      </w:rPr>
    </w:lvl>
    <w:lvl w:ilvl="5" w:tplc="0C0A0005" w:tentative="1">
      <w:start w:val="1"/>
      <w:numFmt w:val="bullet"/>
      <w:lvlText w:val=""/>
      <w:lvlJc w:val="left"/>
      <w:pPr>
        <w:ind w:left="4320" w:hanging="360"/>
      </w:pPr>
      <w:rPr>
        <w:rFonts w:ascii="Marlett" w:hAnsi="Marlett" w:hint="default"/>
      </w:rPr>
    </w:lvl>
    <w:lvl w:ilvl="6" w:tplc="0C0A0001" w:tentative="1">
      <w:start w:val="1"/>
      <w:numFmt w:val="bullet"/>
      <w:lvlText w:val=""/>
      <w:lvlJc w:val="left"/>
      <w:pPr>
        <w:ind w:left="5040" w:hanging="360"/>
      </w:pPr>
      <w:rPr>
        <w:rFonts w:ascii="Symbol" w:hAnsi="Symbol" w:hint="default"/>
      </w:rPr>
    </w:lvl>
    <w:lvl w:ilvl="7" w:tplc="0C0A0003" w:tentative="1">
      <w:start w:val="1"/>
      <w:numFmt w:val="bullet"/>
      <w:lvlText w:val="o"/>
      <w:lvlJc w:val="left"/>
      <w:pPr>
        <w:ind w:left="5760" w:hanging="360"/>
      </w:pPr>
      <w:rPr>
        <w:rFonts w:ascii="Lucida Sans Typewriter" w:hAnsi="Lucida Sans Typewriter" w:hint="default"/>
      </w:rPr>
    </w:lvl>
    <w:lvl w:ilvl="8" w:tplc="0C0A0005" w:tentative="1">
      <w:start w:val="1"/>
      <w:numFmt w:val="bullet"/>
      <w:lvlText w:val=""/>
      <w:lvlJc w:val="left"/>
      <w:pPr>
        <w:ind w:left="6480" w:hanging="360"/>
      </w:pPr>
      <w:rPr>
        <w:rFonts w:ascii="Marlett" w:hAnsi="Marlett" w:hint="default"/>
      </w:rPr>
    </w:lvl>
  </w:abstractNum>
  <w:abstractNum w:abstractNumId="25">
    <w:nsid w:val="498D5B60"/>
    <w:multiLevelType w:val="hybridMultilevel"/>
    <w:tmpl w:val="7CF080A2"/>
    <w:lvl w:ilvl="0" w:tplc="0C0A0003">
      <w:start w:val="1"/>
      <w:numFmt w:val="bullet"/>
      <w:lvlText w:val="o"/>
      <w:lvlJc w:val="left"/>
      <w:pPr>
        <w:ind w:left="720" w:hanging="360"/>
      </w:pPr>
      <w:rPr>
        <w:rFonts w:ascii="Courier New" w:hAnsi="Courier New" w:cs="Courier New" w:hint="default"/>
      </w:rPr>
    </w:lvl>
    <w:lvl w:ilvl="1" w:tplc="0C0A0003" w:tentative="1">
      <w:start w:val="1"/>
      <w:numFmt w:val="bullet"/>
      <w:lvlText w:val="o"/>
      <w:lvlJc w:val="left"/>
      <w:pPr>
        <w:ind w:left="1440" w:hanging="360"/>
      </w:pPr>
      <w:rPr>
        <w:rFonts w:ascii="Lucida Sans Typewriter" w:hAnsi="Lucida Sans Typewriter" w:hint="default"/>
      </w:rPr>
    </w:lvl>
    <w:lvl w:ilvl="2" w:tplc="0C0A0005" w:tentative="1">
      <w:start w:val="1"/>
      <w:numFmt w:val="bullet"/>
      <w:lvlText w:val=""/>
      <w:lvlJc w:val="left"/>
      <w:pPr>
        <w:ind w:left="2160" w:hanging="360"/>
      </w:pPr>
      <w:rPr>
        <w:rFonts w:ascii="Marlett" w:hAnsi="Marlett" w:hint="default"/>
      </w:rPr>
    </w:lvl>
    <w:lvl w:ilvl="3" w:tplc="0C0A0001" w:tentative="1">
      <w:start w:val="1"/>
      <w:numFmt w:val="bullet"/>
      <w:lvlText w:val=""/>
      <w:lvlJc w:val="left"/>
      <w:pPr>
        <w:ind w:left="2880" w:hanging="360"/>
      </w:pPr>
      <w:rPr>
        <w:rFonts w:ascii="Symbol" w:hAnsi="Symbol" w:hint="default"/>
      </w:rPr>
    </w:lvl>
    <w:lvl w:ilvl="4" w:tplc="0C0A0003" w:tentative="1">
      <w:start w:val="1"/>
      <w:numFmt w:val="bullet"/>
      <w:lvlText w:val="o"/>
      <w:lvlJc w:val="left"/>
      <w:pPr>
        <w:ind w:left="3600" w:hanging="360"/>
      </w:pPr>
      <w:rPr>
        <w:rFonts w:ascii="Lucida Sans Typewriter" w:hAnsi="Lucida Sans Typewriter" w:hint="default"/>
      </w:rPr>
    </w:lvl>
    <w:lvl w:ilvl="5" w:tplc="0C0A0005" w:tentative="1">
      <w:start w:val="1"/>
      <w:numFmt w:val="bullet"/>
      <w:lvlText w:val=""/>
      <w:lvlJc w:val="left"/>
      <w:pPr>
        <w:ind w:left="4320" w:hanging="360"/>
      </w:pPr>
      <w:rPr>
        <w:rFonts w:ascii="Marlett" w:hAnsi="Marlett" w:hint="default"/>
      </w:rPr>
    </w:lvl>
    <w:lvl w:ilvl="6" w:tplc="0C0A0001" w:tentative="1">
      <w:start w:val="1"/>
      <w:numFmt w:val="bullet"/>
      <w:lvlText w:val=""/>
      <w:lvlJc w:val="left"/>
      <w:pPr>
        <w:ind w:left="5040" w:hanging="360"/>
      </w:pPr>
      <w:rPr>
        <w:rFonts w:ascii="Symbol" w:hAnsi="Symbol" w:hint="default"/>
      </w:rPr>
    </w:lvl>
    <w:lvl w:ilvl="7" w:tplc="0C0A0003" w:tentative="1">
      <w:start w:val="1"/>
      <w:numFmt w:val="bullet"/>
      <w:lvlText w:val="o"/>
      <w:lvlJc w:val="left"/>
      <w:pPr>
        <w:ind w:left="5760" w:hanging="360"/>
      </w:pPr>
      <w:rPr>
        <w:rFonts w:ascii="Lucida Sans Typewriter" w:hAnsi="Lucida Sans Typewriter" w:hint="default"/>
      </w:rPr>
    </w:lvl>
    <w:lvl w:ilvl="8" w:tplc="0C0A0005" w:tentative="1">
      <w:start w:val="1"/>
      <w:numFmt w:val="bullet"/>
      <w:lvlText w:val=""/>
      <w:lvlJc w:val="left"/>
      <w:pPr>
        <w:ind w:left="6480" w:hanging="360"/>
      </w:pPr>
      <w:rPr>
        <w:rFonts w:ascii="Marlett" w:hAnsi="Marlett" w:hint="default"/>
      </w:rPr>
    </w:lvl>
  </w:abstractNum>
  <w:abstractNum w:abstractNumId="26">
    <w:nsid w:val="4D1D0CEF"/>
    <w:multiLevelType w:val="hybridMultilevel"/>
    <w:tmpl w:val="5BF0A1EA"/>
    <w:lvl w:ilvl="0" w:tplc="080A0001">
      <w:start w:val="1"/>
      <w:numFmt w:val="bullet"/>
      <w:lvlText w:val=""/>
      <w:lvlJc w:val="left"/>
      <w:pPr>
        <w:ind w:left="720" w:hanging="360"/>
      </w:pPr>
      <w:rPr>
        <w:rFonts w:ascii="Symbol" w:hAnsi="Symbol" w:hint="default"/>
      </w:rPr>
    </w:lvl>
    <w:lvl w:ilvl="1" w:tplc="080A0003" w:tentative="1">
      <w:start w:val="1"/>
      <w:numFmt w:val="bullet"/>
      <w:lvlText w:val="o"/>
      <w:lvlJc w:val="left"/>
      <w:pPr>
        <w:ind w:left="1440" w:hanging="360"/>
      </w:pPr>
      <w:rPr>
        <w:rFonts w:ascii="Courier New" w:hAnsi="Courier New" w:cs="Courier New" w:hint="default"/>
      </w:rPr>
    </w:lvl>
    <w:lvl w:ilvl="2" w:tplc="080A0005" w:tentative="1">
      <w:start w:val="1"/>
      <w:numFmt w:val="bullet"/>
      <w:lvlText w:val=""/>
      <w:lvlJc w:val="left"/>
      <w:pPr>
        <w:ind w:left="2160" w:hanging="360"/>
      </w:pPr>
      <w:rPr>
        <w:rFonts w:ascii="Wingdings" w:hAnsi="Wingdings" w:hint="default"/>
      </w:rPr>
    </w:lvl>
    <w:lvl w:ilvl="3" w:tplc="080A0001" w:tentative="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cs="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cs="Courier New" w:hint="default"/>
      </w:rPr>
    </w:lvl>
    <w:lvl w:ilvl="8" w:tplc="080A0005" w:tentative="1">
      <w:start w:val="1"/>
      <w:numFmt w:val="bullet"/>
      <w:lvlText w:val=""/>
      <w:lvlJc w:val="left"/>
      <w:pPr>
        <w:ind w:left="6480" w:hanging="360"/>
      </w:pPr>
      <w:rPr>
        <w:rFonts w:ascii="Wingdings" w:hAnsi="Wingdings" w:hint="default"/>
      </w:rPr>
    </w:lvl>
  </w:abstractNum>
  <w:abstractNum w:abstractNumId="27">
    <w:nsid w:val="4DE76723"/>
    <w:multiLevelType w:val="hybridMultilevel"/>
    <w:tmpl w:val="FF5057E4"/>
    <w:lvl w:ilvl="0" w:tplc="FFFFFFFF">
      <w:start w:val="1"/>
      <w:numFmt w:val="lowerLetter"/>
      <w:lvlText w:val="%1)"/>
      <w:lvlJc w:val="left"/>
      <w:pPr>
        <w:tabs>
          <w:tab w:val="num" w:pos="1788"/>
        </w:tabs>
        <w:ind w:left="1788" w:hanging="360"/>
      </w:pPr>
    </w:lvl>
    <w:lvl w:ilvl="1" w:tplc="FFFFFFFF" w:tentative="1">
      <w:start w:val="1"/>
      <w:numFmt w:val="lowerLetter"/>
      <w:lvlText w:val="%2."/>
      <w:lvlJc w:val="left"/>
      <w:pPr>
        <w:tabs>
          <w:tab w:val="num" w:pos="2508"/>
        </w:tabs>
        <w:ind w:left="2508" w:hanging="360"/>
      </w:pPr>
    </w:lvl>
    <w:lvl w:ilvl="2" w:tplc="FFFFFFFF" w:tentative="1">
      <w:start w:val="1"/>
      <w:numFmt w:val="lowerRoman"/>
      <w:lvlText w:val="%3."/>
      <w:lvlJc w:val="right"/>
      <w:pPr>
        <w:tabs>
          <w:tab w:val="num" w:pos="3228"/>
        </w:tabs>
        <w:ind w:left="3228" w:hanging="180"/>
      </w:pPr>
    </w:lvl>
    <w:lvl w:ilvl="3" w:tplc="FFFFFFFF" w:tentative="1">
      <w:start w:val="1"/>
      <w:numFmt w:val="decimal"/>
      <w:lvlText w:val="%4."/>
      <w:lvlJc w:val="left"/>
      <w:pPr>
        <w:tabs>
          <w:tab w:val="num" w:pos="3948"/>
        </w:tabs>
        <w:ind w:left="3948" w:hanging="360"/>
      </w:pPr>
    </w:lvl>
    <w:lvl w:ilvl="4" w:tplc="FFFFFFFF" w:tentative="1">
      <w:start w:val="1"/>
      <w:numFmt w:val="lowerLetter"/>
      <w:lvlText w:val="%5."/>
      <w:lvlJc w:val="left"/>
      <w:pPr>
        <w:tabs>
          <w:tab w:val="num" w:pos="4668"/>
        </w:tabs>
        <w:ind w:left="4668" w:hanging="360"/>
      </w:pPr>
    </w:lvl>
    <w:lvl w:ilvl="5" w:tplc="FFFFFFFF" w:tentative="1">
      <w:start w:val="1"/>
      <w:numFmt w:val="lowerRoman"/>
      <w:lvlText w:val="%6."/>
      <w:lvlJc w:val="right"/>
      <w:pPr>
        <w:tabs>
          <w:tab w:val="num" w:pos="5388"/>
        </w:tabs>
        <w:ind w:left="5388" w:hanging="180"/>
      </w:pPr>
    </w:lvl>
    <w:lvl w:ilvl="6" w:tplc="FFFFFFFF" w:tentative="1">
      <w:start w:val="1"/>
      <w:numFmt w:val="decimal"/>
      <w:lvlText w:val="%7."/>
      <w:lvlJc w:val="left"/>
      <w:pPr>
        <w:tabs>
          <w:tab w:val="num" w:pos="6108"/>
        </w:tabs>
        <w:ind w:left="6108" w:hanging="360"/>
      </w:pPr>
    </w:lvl>
    <w:lvl w:ilvl="7" w:tplc="FFFFFFFF" w:tentative="1">
      <w:start w:val="1"/>
      <w:numFmt w:val="lowerLetter"/>
      <w:lvlText w:val="%8."/>
      <w:lvlJc w:val="left"/>
      <w:pPr>
        <w:tabs>
          <w:tab w:val="num" w:pos="6828"/>
        </w:tabs>
        <w:ind w:left="6828" w:hanging="360"/>
      </w:pPr>
    </w:lvl>
    <w:lvl w:ilvl="8" w:tplc="FFFFFFFF" w:tentative="1">
      <w:start w:val="1"/>
      <w:numFmt w:val="lowerRoman"/>
      <w:lvlText w:val="%9."/>
      <w:lvlJc w:val="right"/>
      <w:pPr>
        <w:tabs>
          <w:tab w:val="num" w:pos="7548"/>
        </w:tabs>
        <w:ind w:left="7548" w:hanging="180"/>
      </w:pPr>
    </w:lvl>
  </w:abstractNum>
  <w:abstractNum w:abstractNumId="28">
    <w:nsid w:val="4DFB5759"/>
    <w:multiLevelType w:val="hybridMultilevel"/>
    <w:tmpl w:val="6CEE5A90"/>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9">
    <w:nsid w:val="4ED75976"/>
    <w:multiLevelType w:val="hybridMultilevel"/>
    <w:tmpl w:val="F9666780"/>
    <w:lvl w:ilvl="0" w:tplc="D00CE5C4">
      <w:start w:val="1"/>
      <w:numFmt w:val="bullet"/>
      <w:lvlText w:val=""/>
      <w:lvlJc w:val="left"/>
      <w:pPr>
        <w:tabs>
          <w:tab w:val="num" w:pos="720"/>
        </w:tabs>
        <w:ind w:left="720" w:hanging="360"/>
      </w:pPr>
      <w:rPr>
        <w:rFonts w:ascii="Symbol" w:hAnsi="Symbol" w:hint="default"/>
      </w:rPr>
    </w:lvl>
    <w:lvl w:ilvl="1" w:tplc="04090003" w:tentative="1">
      <w:start w:val="1"/>
      <w:numFmt w:val="bullet"/>
      <w:lvlText w:val="o"/>
      <w:lvlJc w:val="left"/>
      <w:pPr>
        <w:tabs>
          <w:tab w:val="num" w:pos="1440"/>
        </w:tabs>
        <w:ind w:left="1440" w:hanging="360"/>
      </w:pPr>
      <w:rPr>
        <w:rFonts w:ascii="Courier New" w:hAnsi="Courier New" w:cs="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cs="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cs="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30">
    <w:nsid w:val="537E57A4"/>
    <w:multiLevelType w:val="multilevel"/>
    <w:tmpl w:val="C1D8ED6C"/>
    <w:lvl w:ilvl="0">
      <w:start w:val="1"/>
      <w:numFmt w:val="decimal"/>
      <w:lvlText w:val="%1."/>
      <w:lvlJc w:val="left"/>
      <w:pPr>
        <w:tabs>
          <w:tab w:val="num" w:pos="720"/>
        </w:tabs>
        <w:ind w:left="720" w:hanging="360"/>
      </w:pPr>
    </w:lvl>
    <w:lvl w:ilvl="1">
      <w:start w:val="1"/>
      <w:numFmt w:val="lowerLetter"/>
      <w:lvlText w:val="%2."/>
      <w:lvlJc w:val="left"/>
      <w:pPr>
        <w:tabs>
          <w:tab w:val="num" w:pos="1440"/>
        </w:tabs>
        <w:ind w:left="1440" w:hanging="360"/>
      </w:pPr>
    </w:lvl>
    <w:lvl w:ilvl="2">
      <w:start w:val="1"/>
      <w:numFmt w:val="lowerRoman"/>
      <w:lvlText w:val="%3."/>
      <w:lvlJc w:val="right"/>
      <w:pPr>
        <w:tabs>
          <w:tab w:val="num" w:pos="2160"/>
        </w:tabs>
        <w:ind w:left="2160" w:hanging="180"/>
      </w:pPr>
    </w:lvl>
    <w:lvl w:ilvl="3">
      <w:start w:val="1"/>
      <w:numFmt w:val="decimal"/>
      <w:lvlText w:val="%4."/>
      <w:lvlJc w:val="left"/>
      <w:pPr>
        <w:tabs>
          <w:tab w:val="num" w:pos="2880"/>
        </w:tabs>
        <w:ind w:left="2880" w:hanging="360"/>
      </w:pPr>
    </w:lvl>
    <w:lvl w:ilvl="4">
      <w:start w:val="1"/>
      <w:numFmt w:val="lowerLetter"/>
      <w:lvlText w:val="%5."/>
      <w:lvlJc w:val="left"/>
      <w:pPr>
        <w:tabs>
          <w:tab w:val="num" w:pos="3600"/>
        </w:tabs>
        <w:ind w:left="3600" w:hanging="360"/>
      </w:pPr>
    </w:lvl>
    <w:lvl w:ilvl="5">
      <w:start w:val="1"/>
      <w:numFmt w:val="lowerRoman"/>
      <w:lvlText w:val="%6."/>
      <w:lvlJc w:val="right"/>
      <w:pPr>
        <w:tabs>
          <w:tab w:val="num" w:pos="4320"/>
        </w:tabs>
        <w:ind w:left="4320" w:hanging="180"/>
      </w:pPr>
    </w:lvl>
    <w:lvl w:ilvl="6">
      <w:start w:val="1"/>
      <w:numFmt w:val="decimal"/>
      <w:lvlText w:val="%7."/>
      <w:lvlJc w:val="left"/>
      <w:pPr>
        <w:tabs>
          <w:tab w:val="num" w:pos="5040"/>
        </w:tabs>
        <w:ind w:left="5040" w:hanging="360"/>
      </w:pPr>
    </w:lvl>
    <w:lvl w:ilvl="7">
      <w:start w:val="1"/>
      <w:numFmt w:val="lowerLetter"/>
      <w:lvlText w:val="%8."/>
      <w:lvlJc w:val="left"/>
      <w:pPr>
        <w:tabs>
          <w:tab w:val="num" w:pos="5760"/>
        </w:tabs>
        <w:ind w:left="5760" w:hanging="360"/>
      </w:pPr>
    </w:lvl>
    <w:lvl w:ilvl="8">
      <w:start w:val="1"/>
      <w:numFmt w:val="lowerRoman"/>
      <w:lvlText w:val="%9."/>
      <w:lvlJc w:val="right"/>
      <w:pPr>
        <w:tabs>
          <w:tab w:val="num" w:pos="6480"/>
        </w:tabs>
        <w:ind w:left="6480" w:hanging="180"/>
      </w:pPr>
    </w:lvl>
  </w:abstractNum>
  <w:abstractNum w:abstractNumId="31">
    <w:nsid w:val="55090D00"/>
    <w:multiLevelType w:val="multilevel"/>
    <w:tmpl w:val="F61A0A28"/>
    <w:lvl w:ilvl="0">
      <w:start w:val="1"/>
      <w:numFmt w:val="decimal"/>
      <w:lvlText w:val="%1."/>
      <w:lvlJc w:val="left"/>
      <w:pPr>
        <w:ind w:left="360" w:hanging="360"/>
      </w:pPr>
      <w:rPr>
        <w:rFonts w:cs="Times New Roman"/>
      </w:rPr>
    </w:lvl>
    <w:lvl w:ilvl="1">
      <w:start w:val="1"/>
      <w:numFmt w:val="decimal"/>
      <w:lvlText w:val="%2."/>
      <w:lvlJc w:val="left"/>
      <w:pPr>
        <w:tabs>
          <w:tab w:val="num" w:pos="720"/>
        </w:tabs>
        <w:ind w:left="720" w:hanging="360"/>
      </w:pPr>
    </w:lvl>
    <w:lvl w:ilvl="2">
      <w:start w:val="1"/>
      <w:numFmt w:val="decimal"/>
      <w:lvlText w:val="%1.%2.%3."/>
      <w:lvlJc w:val="left"/>
      <w:pPr>
        <w:ind w:left="1224" w:hanging="504"/>
      </w:pPr>
      <w:rPr>
        <w:rFonts w:cs="Times New Roman"/>
      </w:rPr>
    </w:lvl>
    <w:lvl w:ilvl="3">
      <w:start w:val="1"/>
      <w:numFmt w:val="decimal"/>
      <w:lvlText w:val="%1.%2.%3.%4."/>
      <w:lvlJc w:val="left"/>
      <w:pPr>
        <w:ind w:left="1728" w:hanging="648"/>
      </w:pPr>
      <w:rPr>
        <w:rFonts w:cs="Times New Roman"/>
      </w:rPr>
    </w:lvl>
    <w:lvl w:ilvl="4">
      <w:start w:val="1"/>
      <w:numFmt w:val="decimal"/>
      <w:lvlText w:val="%1.%2.%3.%4.%5."/>
      <w:lvlJc w:val="left"/>
      <w:pPr>
        <w:ind w:left="2232" w:hanging="792"/>
      </w:pPr>
      <w:rPr>
        <w:rFonts w:cs="Times New Roman"/>
      </w:rPr>
    </w:lvl>
    <w:lvl w:ilvl="5">
      <w:start w:val="1"/>
      <w:numFmt w:val="decimal"/>
      <w:lvlText w:val="%1.%2.%3.%4.%5.%6."/>
      <w:lvlJc w:val="left"/>
      <w:pPr>
        <w:ind w:left="2736" w:hanging="936"/>
      </w:pPr>
      <w:rPr>
        <w:rFonts w:cs="Times New Roman"/>
      </w:rPr>
    </w:lvl>
    <w:lvl w:ilvl="6">
      <w:start w:val="1"/>
      <w:numFmt w:val="decimal"/>
      <w:lvlText w:val="%1.%2.%3.%4.%5.%6.%7."/>
      <w:lvlJc w:val="left"/>
      <w:pPr>
        <w:ind w:left="3240" w:hanging="1080"/>
      </w:pPr>
      <w:rPr>
        <w:rFonts w:cs="Times New Roman"/>
      </w:rPr>
    </w:lvl>
    <w:lvl w:ilvl="7">
      <w:start w:val="1"/>
      <w:numFmt w:val="decimal"/>
      <w:lvlText w:val="%1.%2.%3.%4.%5.%6.%7.%8."/>
      <w:lvlJc w:val="left"/>
      <w:pPr>
        <w:ind w:left="3744" w:hanging="1224"/>
      </w:pPr>
      <w:rPr>
        <w:rFonts w:cs="Times New Roman"/>
      </w:rPr>
    </w:lvl>
    <w:lvl w:ilvl="8">
      <w:start w:val="1"/>
      <w:numFmt w:val="decimal"/>
      <w:lvlText w:val="%1.%2.%3.%4.%5.%6.%7.%8.%9."/>
      <w:lvlJc w:val="left"/>
      <w:pPr>
        <w:ind w:left="4320" w:hanging="1440"/>
      </w:pPr>
      <w:rPr>
        <w:rFonts w:cs="Times New Roman"/>
      </w:rPr>
    </w:lvl>
  </w:abstractNum>
  <w:abstractNum w:abstractNumId="32">
    <w:nsid w:val="635919A5"/>
    <w:multiLevelType w:val="singleLevel"/>
    <w:tmpl w:val="0C0A0017"/>
    <w:lvl w:ilvl="0">
      <w:start w:val="1"/>
      <w:numFmt w:val="lowerLetter"/>
      <w:lvlText w:val="%1)"/>
      <w:lvlJc w:val="left"/>
      <w:pPr>
        <w:tabs>
          <w:tab w:val="num" w:pos="360"/>
        </w:tabs>
        <w:ind w:left="360" w:hanging="360"/>
      </w:pPr>
      <w:rPr>
        <w:rFonts w:hint="default"/>
      </w:rPr>
    </w:lvl>
  </w:abstractNum>
  <w:abstractNum w:abstractNumId="33">
    <w:nsid w:val="674F00C1"/>
    <w:multiLevelType w:val="hybridMultilevel"/>
    <w:tmpl w:val="CAD86472"/>
    <w:lvl w:ilvl="0" w:tplc="04090001">
      <w:start w:val="1"/>
      <w:numFmt w:val="bullet"/>
      <w:lvlText w:val=""/>
      <w:lvlJc w:val="left"/>
      <w:pPr>
        <w:tabs>
          <w:tab w:val="num" w:pos="1080"/>
        </w:tabs>
        <w:ind w:left="1080" w:hanging="360"/>
      </w:pPr>
      <w:rPr>
        <w:rFonts w:ascii="Symbol" w:hAnsi="Symbol" w:hint="default"/>
      </w:rPr>
    </w:lvl>
    <w:lvl w:ilvl="1" w:tplc="0C0A0003" w:tentative="1">
      <w:start w:val="1"/>
      <w:numFmt w:val="bullet"/>
      <w:lvlText w:val="o"/>
      <w:lvlJc w:val="left"/>
      <w:pPr>
        <w:tabs>
          <w:tab w:val="num" w:pos="1800"/>
        </w:tabs>
        <w:ind w:left="1800" w:hanging="360"/>
      </w:pPr>
      <w:rPr>
        <w:rFonts w:ascii="Courier New" w:hAnsi="Courier New" w:hint="default"/>
      </w:rPr>
    </w:lvl>
    <w:lvl w:ilvl="2" w:tplc="0C0A0005" w:tentative="1">
      <w:start w:val="1"/>
      <w:numFmt w:val="bullet"/>
      <w:lvlText w:val=""/>
      <w:lvlJc w:val="left"/>
      <w:pPr>
        <w:tabs>
          <w:tab w:val="num" w:pos="2520"/>
        </w:tabs>
        <w:ind w:left="2520" w:hanging="360"/>
      </w:pPr>
      <w:rPr>
        <w:rFonts w:ascii="Wingdings" w:hAnsi="Wingdings" w:hint="default"/>
      </w:rPr>
    </w:lvl>
    <w:lvl w:ilvl="3" w:tplc="0C0A0001" w:tentative="1">
      <w:start w:val="1"/>
      <w:numFmt w:val="bullet"/>
      <w:lvlText w:val=""/>
      <w:lvlJc w:val="left"/>
      <w:pPr>
        <w:tabs>
          <w:tab w:val="num" w:pos="3240"/>
        </w:tabs>
        <w:ind w:left="3240" w:hanging="360"/>
      </w:pPr>
      <w:rPr>
        <w:rFonts w:ascii="Symbol" w:hAnsi="Symbol" w:hint="default"/>
      </w:rPr>
    </w:lvl>
    <w:lvl w:ilvl="4" w:tplc="0C0A0003" w:tentative="1">
      <w:start w:val="1"/>
      <w:numFmt w:val="bullet"/>
      <w:lvlText w:val="o"/>
      <w:lvlJc w:val="left"/>
      <w:pPr>
        <w:tabs>
          <w:tab w:val="num" w:pos="3960"/>
        </w:tabs>
        <w:ind w:left="3960" w:hanging="360"/>
      </w:pPr>
      <w:rPr>
        <w:rFonts w:ascii="Courier New" w:hAnsi="Courier New" w:hint="default"/>
      </w:rPr>
    </w:lvl>
    <w:lvl w:ilvl="5" w:tplc="0C0A0005" w:tentative="1">
      <w:start w:val="1"/>
      <w:numFmt w:val="bullet"/>
      <w:lvlText w:val=""/>
      <w:lvlJc w:val="left"/>
      <w:pPr>
        <w:tabs>
          <w:tab w:val="num" w:pos="4680"/>
        </w:tabs>
        <w:ind w:left="4680" w:hanging="360"/>
      </w:pPr>
      <w:rPr>
        <w:rFonts w:ascii="Wingdings" w:hAnsi="Wingdings" w:hint="default"/>
      </w:rPr>
    </w:lvl>
    <w:lvl w:ilvl="6" w:tplc="0C0A0001" w:tentative="1">
      <w:start w:val="1"/>
      <w:numFmt w:val="bullet"/>
      <w:lvlText w:val=""/>
      <w:lvlJc w:val="left"/>
      <w:pPr>
        <w:tabs>
          <w:tab w:val="num" w:pos="5400"/>
        </w:tabs>
        <w:ind w:left="5400" w:hanging="360"/>
      </w:pPr>
      <w:rPr>
        <w:rFonts w:ascii="Symbol" w:hAnsi="Symbol" w:hint="default"/>
      </w:rPr>
    </w:lvl>
    <w:lvl w:ilvl="7" w:tplc="0C0A0003" w:tentative="1">
      <w:start w:val="1"/>
      <w:numFmt w:val="bullet"/>
      <w:lvlText w:val="o"/>
      <w:lvlJc w:val="left"/>
      <w:pPr>
        <w:tabs>
          <w:tab w:val="num" w:pos="6120"/>
        </w:tabs>
        <w:ind w:left="6120" w:hanging="360"/>
      </w:pPr>
      <w:rPr>
        <w:rFonts w:ascii="Courier New" w:hAnsi="Courier New" w:hint="default"/>
      </w:rPr>
    </w:lvl>
    <w:lvl w:ilvl="8" w:tplc="0C0A0005" w:tentative="1">
      <w:start w:val="1"/>
      <w:numFmt w:val="bullet"/>
      <w:lvlText w:val=""/>
      <w:lvlJc w:val="left"/>
      <w:pPr>
        <w:tabs>
          <w:tab w:val="num" w:pos="6840"/>
        </w:tabs>
        <w:ind w:left="6840" w:hanging="360"/>
      </w:pPr>
      <w:rPr>
        <w:rFonts w:ascii="Wingdings" w:hAnsi="Wingdings" w:hint="default"/>
      </w:rPr>
    </w:lvl>
  </w:abstractNum>
  <w:abstractNum w:abstractNumId="34">
    <w:nsid w:val="6BE755CC"/>
    <w:multiLevelType w:val="hybridMultilevel"/>
    <w:tmpl w:val="50AC3378"/>
    <w:lvl w:ilvl="0" w:tplc="0409000F">
      <w:start w:val="1"/>
      <w:numFmt w:val="decimal"/>
      <w:lvlText w:val="%1."/>
      <w:lvlJc w:val="left"/>
      <w:pPr>
        <w:tabs>
          <w:tab w:val="num" w:pos="720"/>
        </w:tabs>
        <w:ind w:left="720" w:hanging="360"/>
      </w:pPr>
      <w:rPr>
        <w:rFonts w:hint="default"/>
      </w:rPr>
    </w:lvl>
    <w:lvl w:ilvl="1" w:tplc="04090003" w:tentative="1">
      <w:start w:val="1"/>
      <w:numFmt w:val="bullet"/>
      <w:lvlText w:val="o"/>
      <w:lvlJc w:val="left"/>
      <w:pPr>
        <w:tabs>
          <w:tab w:val="num" w:pos="1440"/>
        </w:tabs>
        <w:ind w:left="1440" w:hanging="360"/>
      </w:pPr>
      <w:rPr>
        <w:rFonts w:ascii="Courier New" w:hAnsi="Courier New" w:cs="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cs="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cs="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35">
    <w:nsid w:val="6E835439"/>
    <w:multiLevelType w:val="hybridMultilevel"/>
    <w:tmpl w:val="AA2272DE"/>
    <w:lvl w:ilvl="0" w:tplc="0409000F">
      <w:start w:val="1"/>
      <w:numFmt w:val="decimal"/>
      <w:lvlText w:val="%1."/>
      <w:lvlJc w:val="left"/>
      <w:pPr>
        <w:tabs>
          <w:tab w:val="num" w:pos="360"/>
        </w:tabs>
        <w:ind w:left="360" w:hanging="360"/>
      </w:pPr>
    </w:lvl>
    <w:lvl w:ilvl="1" w:tplc="04090019" w:tentative="1">
      <w:start w:val="1"/>
      <w:numFmt w:val="lowerLetter"/>
      <w:lvlText w:val="%2."/>
      <w:lvlJc w:val="left"/>
      <w:pPr>
        <w:tabs>
          <w:tab w:val="num" w:pos="1080"/>
        </w:tabs>
        <w:ind w:left="1080" w:hanging="360"/>
      </w:pPr>
    </w:lvl>
    <w:lvl w:ilvl="2" w:tplc="0409001B" w:tentative="1">
      <w:start w:val="1"/>
      <w:numFmt w:val="lowerRoman"/>
      <w:lvlText w:val="%3."/>
      <w:lvlJc w:val="right"/>
      <w:pPr>
        <w:tabs>
          <w:tab w:val="num" w:pos="1800"/>
        </w:tabs>
        <w:ind w:left="1800" w:hanging="180"/>
      </w:pPr>
    </w:lvl>
    <w:lvl w:ilvl="3" w:tplc="0409000F" w:tentative="1">
      <w:start w:val="1"/>
      <w:numFmt w:val="decimal"/>
      <w:lvlText w:val="%4."/>
      <w:lvlJc w:val="left"/>
      <w:pPr>
        <w:tabs>
          <w:tab w:val="num" w:pos="2520"/>
        </w:tabs>
        <w:ind w:left="2520" w:hanging="360"/>
      </w:pPr>
    </w:lvl>
    <w:lvl w:ilvl="4" w:tplc="04090019" w:tentative="1">
      <w:start w:val="1"/>
      <w:numFmt w:val="lowerLetter"/>
      <w:lvlText w:val="%5."/>
      <w:lvlJc w:val="left"/>
      <w:pPr>
        <w:tabs>
          <w:tab w:val="num" w:pos="3240"/>
        </w:tabs>
        <w:ind w:left="3240" w:hanging="360"/>
      </w:pPr>
    </w:lvl>
    <w:lvl w:ilvl="5" w:tplc="0409001B" w:tentative="1">
      <w:start w:val="1"/>
      <w:numFmt w:val="lowerRoman"/>
      <w:lvlText w:val="%6."/>
      <w:lvlJc w:val="right"/>
      <w:pPr>
        <w:tabs>
          <w:tab w:val="num" w:pos="3960"/>
        </w:tabs>
        <w:ind w:left="3960" w:hanging="180"/>
      </w:pPr>
    </w:lvl>
    <w:lvl w:ilvl="6" w:tplc="0409000F" w:tentative="1">
      <w:start w:val="1"/>
      <w:numFmt w:val="decimal"/>
      <w:lvlText w:val="%7."/>
      <w:lvlJc w:val="left"/>
      <w:pPr>
        <w:tabs>
          <w:tab w:val="num" w:pos="4680"/>
        </w:tabs>
        <w:ind w:left="4680" w:hanging="360"/>
      </w:pPr>
    </w:lvl>
    <w:lvl w:ilvl="7" w:tplc="04090019" w:tentative="1">
      <w:start w:val="1"/>
      <w:numFmt w:val="lowerLetter"/>
      <w:lvlText w:val="%8."/>
      <w:lvlJc w:val="left"/>
      <w:pPr>
        <w:tabs>
          <w:tab w:val="num" w:pos="5400"/>
        </w:tabs>
        <w:ind w:left="5400" w:hanging="360"/>
      </w:pPr>
    </w:lvl>
    <w:lvl w:ilvl="8" w:tplc="0409001B" w:tentative="1">
      <w:start w:val="1"/>
      <w:numFmt w:val="lowerRoman"/>
      <w:lvlText w:val="%9."/>
      <w:lvlJc w:val="right"/>
      <w:pPr>
        <w:tabs>
          <w:tab w:val="num" w:pos="6120"/>
        </w:tabs>
        <w:ind w:left="6120" w:hanging="180"/>
      </w:pPr>
    </w:lvl>
  </w:abstractNum>
  <w:abstractNum w:abstractNumId="36">
    <w:nsid w:val="6EC96D67"/>
    <w:multiLevelType w:val="hybridMultilevel"/>
    <w:tmpl w:val="C4BA877A"/>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7">
    <w:nsid w:val="6F8C0DC3"/>
    <w:multiLevelType w:val="hybridMultilevel"/>
    <w:tmpl w:val="D0F61E22"/>
    <w:lvl w:ilvl="0" w:tplc="080A0001">
      <w:start w:val="1"/>
      <w:numFmt w:val="bullet"/>
      <w:lvlText w:val=""/>
      <w:lvlJc w:val="left"/>
      <w:pPr>
        <w:ind w:left="720" w:hanging="360"/>
      </w:pPr>
      <w:rPr>
        <w:rFonts w:ascii="Symbol" w:hAnsi="Symbol" w:hint="default"/>
      </w:rPr>
    </w:lvl>
    <w:lvl w:ilvl="1" w:tplc="080A0003">
      <w:start w:val="1"/>
      <w:numFmt w:val="bullet"/>
      <w:lvlText w:val="o"/>
      <w:lvlJc w:val="left"/>
      <w:pPr>
        <w:ind w:left="1440" w:hanging="360"/>
      </w:pPr>
      <w:rPr>
        <w:rFonts w:ascii="Courier New" w:hAnsi="Courier New" w:cs="Courier New" w:hint="default"/>
      </w:rPr>
    </w:lvl>
    <w:lvl w:ilvl="2" w:tplc="080A0005" w:tentative="1">
      <w:start w:val="1"/>
      <w:numFmt w:val="bullet"/>
      <w:lvlText w:val=""/>
      <w:lvlJc w:val="left"/>
      <w:pPr>
        <w:ind w:left="2160" w:hanging="360"/>
      </w:pPr>
      <w:rPr>
        <w:rFonts w:ascii="Wingdings" w:hAnsi="Wingdings" w:hint="default"/>
      </w:rPr>
    </w:lvl>
    <w:lvl w:ilvl="3" w:tplc="080A0001" w:tentative="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cs="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cs="Courier New" w:hint="default"/>
      </w:rPr>
    </w:lvl>
    <w:lvl w:ilvl="8" w:tplc="080A0005" w:tentative="1">
      <w:start w:val="1"/>
      <w:numFmt w:val="bullet"/>
      <w:lvlText w:val=""/>
      <w:lvlJc w:val="left"/>
      <w:pPr>
        <w:ind w:left="6480" w:hanging="360"/>
      </w:pPr>
      <w:rPr>
        <w:rFonts w:ascii="Wingdings" w:hAnsi="Wingdings" w:hint="default"/>
      </w:rPr>
    </w:lvl>
  </w:abstractNum>
  <w:abstractNum w:abstractNumId="38">
    <w:nsid w:val="723068A3"/>
    <w:multiLevelType w:val="hybridMultilevel"/>
    <w:tmpl w:val="F1EED8DE"/>
    <w:lvl w:ilvl="0" w:tplc="04090017">
      <w:start w:val="1"/>
      <w:numFmt w:val="lowerLetter"/>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9">
    <w:nsid w:val="792B2760"/>
    <w:multiLevelType w:val="hybridMultilevel"/>
    <w:tmpl w:val="10E0B0C8"/>
    <w:lvl w:ilvl="0" w:tplc="04090001">
      <w:start w:val="1"/>
      <w:numFmt w:val="bullet"/>
      <w:lvlText w:val=""/>
      <w:lvlJc w:val="left"/>
      <w:pPr>
        <w:ind w:left="720" w:hanging="360"/>
      </w:pPr>
      <w:rPr>
        <w:rFonts w:ascii="Symbol" w:hAnsi="Symbol" w:hint="default"/>
      </w:rPr>
    </w:lvl>
    <w:lvl w:ilvl="1" w:tplc="0C0A0003" w:tentative="1">
      <w:start w:val="1"/>
      <w:numFmt w:val="bullet"/>
      <w:lvlText w:val="o"/>
      <w:lvlJc w:val="left"/>
      <w:pPr>
        <w:ind w:left="1440" w:hanging="360"/>
      </w:pPr>
      <w:rPr>
        <w:rFonts w:ascii="Lucida Sans Typewriter" w:hAnsi="Lucida Sans Typewriter" w:hint="default"/>
      </w:rPr>
    </w:lvl>
    <w:lvl w:ilvl="2" w:tplc="0C0A0005" w:tentative="1">
      <w:start w:val="1"/>
      <w:numFmt w:val="bullet"/>
      <w:lvlText w:val=""/>
      <w:lvlJc w:val="left"/>
      <w:pPr>
        <w:ind w:left="2160" w:hanging="360"/>
      </w:pPr>
      <w:rPr>
        <w:rFonts w:ascii="Marlett" w:hAnsi="Marlett" w:hint="default"/>
      </w:rPr>
    </w:lvl>
    <w:lvl w:ilvl="3" w:tplc="0C0A0001" w:tentative="1">
      <w:start w:val="1"/>
      <w:numFmt w:val="bullet"/>
      <w:lvlText w:val=""/>
      <w:lvlJc w:val="left"/>
      <w:pPr>
        <w:ind w:left="2880" w:hanging="360"/>
      </w:pPr>
      <w:rPr>
        <w:rFonts w:ascii="Symbol" w:hAnsi="Symbol" w:hint="default"/>
      </w:rPr>
    </w:lvl>
    <w:lvl w:ilvl="4" w:tplc="0C0A0003" w:tentative="1">
      <w:start w:val="1"/>
      <w:numFmt w:val="bullet"/>
      <w:lvlText w:val="o"/>
      <w:lvlJc w:val="left"/>
      <w:pPr>
        <w:ind w:left="3600" w:hanging="360"/>
      </w:pPr>
      <w:rPr>
        <w:rFonts w:ascii="Lucida Sans Typewriter" w:hAnsi="Lucida Sans Typewriter" w:hint="default"/>
      </w:rPr>
    </w:lvl>
    <w:lvl w:ilvl="5" w:tplc="0C0A0005" w:tentative="1">
      <w:start w:val="1"/>
      <w:numFmt w:val="bullet"/>
      <w:lvlText w:val=""/>
      <w:lvlJc w:val="left"/>
      <w:pPr>
        <w:ind w:left="4320" w:hanging="360"/>
      </w:pPr>
      <w:rPr>
        <w:rFonts w:ascii="Marlett" w:hAnsi="Marlett" w:hint="default"/>
      </w:rPr>
    </w:lvl>
    <w:lvl w:ilvl="6" w:tplc="0C0A0001" w:tentative="1">
      <w:start w:val="1"/>
      <w:numFmt w:val="bullet"/>
      <w:lvlText w:val=""/>
      <w:lvlJc w:val="left"/>
      <w:pPr>
        <w:ind w:left="5040" w:hanging="360"/>
      </w:pPr>
      <w:rPr>
        <w:rFonts w:ascii="Symbol" w:hAnsi="Symbol" w:hint="default"/>
      </w:rPr>
    </w:lvl>
    <w:lvl w:ilvl="7" w:tplc="0C0A0003" w:tentative="1">
      <w:start w:val="1"/>
      <w:numFmt w:val="bullet"/>
      <w:lvlText w:val="o"/>
      <w:lvlJc w:val="left"/>
      <w:pPr>
        <w:ind w:left="5760" w:hanging="360"/>
      </w:pPr>
      <w:rPr>
        <w:rFonts w:ascii="Lucida Sans Typewriter" w:hAnsi="Lucida Sans Typewriter" w:hint="default"/>
      </w:rPr>
    </w:lvl>
    <w:lvl w:ilvl="8" w:tplc="0C0A0005" w:tentative="1">
      <w:start w:val="1"/>
      <w:numFmt w:val="bullet"/>
      <w:lvlText w:val=""/>
      <w:lvlJc w:val="left"/>
      <w:pPr>
        <w:ind w:left="6480" w:hanging="360"/>
      </w:pPr>
      <w:rPr>
        <w:rFonts w:ascii="Marlett" w:hAnsi="Marlett" w:hint="default"/>
      </w:rPr>
    </w:lvl>
  </w:abstractNum>
  <w:abstractNum w:abstractNumId="40">
    <w:nsid w:val="7A7D4E17"/>
    <w:multiLevelType w:val="hybridMultilevel"/>
    <w:tmpl w:val="DFF41EC0"/>
    <w:lvl w:ilvl="0" w:tplc="0C0A0003">
      <w:start w:val="1"/>
      <w:numFmt w:val="bullet"/>
      <w:lvlText w:val="o"/>
      <w:lvlJc w:val="left"/>
      <w:pPr>
        <w:ind w:left="720" w:hanging="360"/>
      </w:pPr>
      <w:rPr>
        <w:rFonts w:ascii="Courier New" w:hAnsi="Courier New" w:cs="Courier New" w:hint="default"/>
      </w:rPr>
    </w:lvl>
    <w:lvl w:ilvl="1" w:tplc="0C0A0003" w:tentative="1">
      <w:start w:val="1"/>
      <w:numFmt w:val="bullet"/>
      <w:lvlText w:val="o"/>
      <w:lvlJc w:val="left"/>
      <w:pPr>
        <w:ind w:left="1440" w:hanging="360"/>
      </w:pPr>
      <w:rPr>
        <w:rFonts w:ascii="Lucida Sans Typewriter" w:hAnsi="Lucida Sans Typewriter" w:hint="default"/>
      </w:rPr>
    </w:lvl>
    <w:lvl w:ilvl="2" w:tplc="0C0A0005" w:tentative="1">
      <w:start w:val="1"/>
      <w:numFmt w:val="bullet"/>
      <w:lvlText w:val=""/>
      <w:lvlJc w:val="left"/>
      <w:pPr>
        <w:ind w:left="2160" w:hanging="360"/>
      </w:pPr>
      <w:rPr>
        <w:rFonts w:ascii="Marlett" w:hAnsi="Marlett" w:hint="default"/>
      </w:rPr>
    </w:lvl>
    <w:lvl w:ilvl="3" w:tplc="0C0A0001" w:tentative="1">
      <w:start w:val="1"/>
      <w:numFmt w:val="bullet"/>
      <w:lvlText w:val=""/>
      <w:lvlJc w:val="left"/>
      <w:pPr>
        <w:ind w:left="2880" w:hanging="360"/>
      </w:pPr>
      <w:rPr>
        <w:rFonts w:ascii="Symbol" w:hAnsi="Symbol" w:hint="default"/>
      </w:rPr>
    </w:lvl>
    <w:lvl w:ilvl="4" w:tplc="0C0A0003" w:tentative="1">
      <w:start w:val="1"/>
      <w:numFmt w:val="bullet"/>
      <w:lvlText w:val="o"/>
      <w:lvlJc w:val="left"/>
      <w:pPr>
        <w:ind w:left="3600" w:hanging="360"/>
      </w:pPr>
      <w:rPr>
        <w:rFonts w:ascii="Lucida Sans Typewriter" w:hAnsi="Lucida Sans Typewriter" w:hint="default"/>
      </w:rPr>
    </w:lvl>
    <w:lvl w:ilvl="5" w:tplc="0C0A0005" w:tentative="1">
      <w:start w:val="1"/>
      <w:numFmt w:val="bullet"/>
      <w:lvlText w:val=""/>
      <w:lvlJc w:val="left"/>
      <w:pPr>
        <w:ind w:left="4320" w:hanging="360"/>
      </w:pPr>
      <w:rPr>
        <w:rFonts w:ascii="Marlett" w:hAnsi="Marlett" w:hint="default"/>
      </w:rPr>
    </w:lvl>
    <w:lvl w:ilvl="6" w:tplc="0C0A0001" w:tentative="1">
      <w:start w:val="1"/>
      <w:numFmt w:val="bullet"/>
      <w:lvlText w:val=""/>
      <w:lvlJc w:val="left"/>
      <w:pPr>
        <w:ind w:left="5040" w:hanging="360"/>
      </w:pPr>
      <w:rPr>
        <w:rFonts w:ascii="Symbol" w:hAnsi="Symbol" w:hint="default"/>
      </w:rPr>
    </w:lvl>
    <w:lvl w:ilvl="7" w:tplc="0C0A0003" w:tentative="1">
      <w:start w:val="1"/>
      <w:numFmt w:val="bullet"/>
      <w:lvlText w:val="o"/>
      <w:lvlJc w:val="left"/>
      <w:pPr>
        <w:ind w:left="5760" w:hanging="360"/>
      </w:pPr>
      <w:rPr>
        <w:rFonts w:ascii="Lucida Sans Typewriter" w:hAnsi="Lucida Sans Typewriter" w:hint="default"/>
      </w:rPr>
    </w:lvl>
    <w:lvl w:ilvl="8" w:tplc="0C0A0005" w:tentative="1">
      <w:start w:val="1"/>
      <w:numFmt w:val="bullet"/>
      <w:lvlText w:val=""/>
      <w:lvlJc w:val="left"/>
      <w:pPr>
        <w:ind w:left="6480" w:hanging="360"/>
      </w:pPr>
      <w:rPr>
        <w:rFonts w:ascii="Marlett" w:hAnsi="Marlett" w:hint="default"/>
      </w:rPr>
    </w:lvl>
  </w:abstractNum>
  <w:abstractNum w:abstractNumId="41">
    <w:nsid w:val="7EFD0794"/>
    <w:multiLevelType w:val="hybridMultilevel"/>
    <w:tmpl w:val="B6A8ECEC"/>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2">
    <w:nsid w:val="7FB34B4F"/>
    <w:multiLevelType w:val="hybridMultilevel"/>
    <w:tmpl w:val="07E41D90"/>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num w:numId="1">
    <w:abstractNumId w:val="5"/>
  </w:num>
  <w:num w:numId="2">
    <w:abstractNumId w:val="10"/>
  </w:num>
  <w:num w:numId="3">
    <w:abstractNumId w:val="33"/>
  </w:num>
  <w:num w:numId="4">
    <w:abstractNumId w:val="6"/>
  </w:num>
  <w:num w:numId="5">
    <w:abstractNumId w:val="39"/>
  </w:num>
  <w:num w:numId="6">
    <w:abstractNumId w:val="19"/>
  </w:num>
  <w:num w:numId="7">
    <w:abstractNumId w:val="8"/>
  </w:num>
  <w:num w:numId="8">
    <w:abstractNumId w:val="40"/>
  </w:num>
  <w:num w:numId="9">
    <w:abstractNumId w:val="12"/>
  </w:num>
  <w:num w:numId="10">
    <w:abstractNumId w:val="9"/>
  </w:num>
  <w:num w:numId="11">
    <w:abstractNumId w:val="18"/>
  </w:num>
  <w:num w:numId="12">
    <w:abstractNumId w:val="25"/>
  </w:num>
  <w:num w:numId="13">
    <w:abstractNumId w:val="11"/>
  </w:num>
  <w:num w:numId="14">
    <w:abstractNumId w:val="15"/>
  </w:num>
  <w:num w:numId="15">
    <w:abstractNumId w:val="14"/>
  </w:num>
  <w:num w:numId="16">
    <w:abstractNumId w:val="13"/>
  </w:num>
  <w:num w:numId="17">
    <w:abstractNumId w:val="24"/>
  </w:num>
  <w:num w:numId="18">
    <w:abstractNumId w:val="3"/>
  </w:num>
  <w:num w:numId="19">
    <w:abstractNumId w:val="17"/>
  </w:num>
  <w:num w:numId="20">
    <w:abstractNumId w:val="36"/>
  </w:num>
  <w:num w:numId="21">
    <w:abstractNumId w:val="41"/>
  </w:num>
  <w:num w:numId="22">
    <w:abstractNumId w:val="20"/>
  </w:num>
  <w:num w:numId="23">
    <w:abstractNumId w:val="28"/>
  </w:num>
  <w:num w:numId="24">
    <w:abstractNumId w:val="42"/>
  </w:num>
  <w:num w:numId="25">
    <w:abstractNumId w:val="22"/>
  </w:num>
  <w:num w:numId="26">
    <w:abstractNumId w:val="32"/>
  </w:num>
  <w:num w:numId="27">
    <w:abstractNumId w:val="0"/>
  </w:num>
  <w:num w:numId="28">
    <w:abstractNumId w:val="4"/>
  </w:num>
  <w:num w:numId="29">
    <w:abstractNumId w:val="27"/>
  </w:num>
  <w:num w:numId="30">
    <w:abstractNumId w:val="26"/>
  </w:num>
  <w:num w:numId="31">
    <w:abstractNumId w:val="1"/>
  </w:num>
  <w:num w:numId="32">
    <w:abstractNumId w:val="16"/>
  </w:num>
  <w:num w:numId="33">
    <w:abstractNumId w:val="37"/>
  </w:num>
  <w:num w:numId="34">
    <w:abstractNumId w:val="38"/>
  </w:num>
  <w:num w:numId="35">
    <w:abstractNumId w:val="31"/>
  </w:num>
  <w:num w:numId="36">
    <w:abstractNumId w:val="21"/>
  </w:num>
  <w:num w:numId="37">
    <w:abstractNumId w:val="2"/>
  </w:num>
  <w:num w:numId="38">
    <w:abstractNumId w:val="23"/>
  </w:num>
  <w:num w:numId="39">
    <w:abstractNumId w:val="29"/>
  </w:num>
  <w:num w:numId="40">
    <w:abstractNumId w:val="34"/>
  </w:num>
  <w:num w:numId="41">
    <w:abstractNumId w:val="7"/>
  </w:num>
  <w:num w:numId="42">
    <w:abstractNumId w:val="30"/>
  </w:num>
  <w:num w:numId="43">
    <w:abstractNumId w:val="35"/>
  </w:num>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100"/>
  <w:proofState w:spelling="clean" w:grammar="clean"/>
  <w:defaultTabStop w:val="708"/>
  <w:hyphenationZone w:val="425"/>
  <w:drawingGridHorizontalSpacing w:val="110"/>
  <w:displayHorizontalDrawingGridEvery w:val="2"/>
  <w:characterSpacingControl w:val="doNotCompress"/>
  <w:footnotePr>
    <w:footnote w:id="-1"/>
    <w:footnote w:id="0"/>
  </w:footnotePr>
  <w:endnotePr>
    <w:endnote w:id="-1"/>
    <w:endnote w:id="0"/>
  </w:endnotePr>
  <w:compat/>
  <w:rsids>
    <w:rsidRoot w:val="00904557"/>
    <w:rsid w:val="00001743"/>
    <w:rsid w:val="00002C83"/>
    <w:rsid w:val="00021266"/>
    <w:rsid w:val="00027BE3"/>
    <w:rsid w:val="00030CCD"/>
    <w:rsid w:val="00031135"/>
    <w:rsid w:val="00035037"/>
    <w:rsid w:val="000445B3"/>
    <w:rsid w:val="0006683B"/>
    <w:rsid w:val="00092D6C"/>
    <w:rsid w:val="00097B70"/>
    <w:rsid w:val="000A20BC"/>
    <w:rsid w:val="000A2AD2"/>
    <w:rsid w:val="000E2C3A"/>
    <w:rsid w:val="000F0F74"/>
    <w:rsid w:val="000F421A"/>
    <w:rsid w:val="00102453"/>
    <w:rsid w:val="00111FCA"/>
    <w:rsid w:val="00126D26"/>
    <w:rsid w:val="0014325A"/>
    <w:rsid w:val="00165B6D"/>
    <w:rsid w:val="001665EC"/>
    <w:rsid w:val="001741FD"/>
    <w:rsid w:val="0017472F"/>
    <w:rsid w:val="0019084D"/>
    <w:rsid w:val="00195A76"/>
    <w:rsid w:val="00197A41"/>
    <w:rsid w:val="001A25F0"/>
    <w:rsid w:val="001D2309"/>
    <w:rsid w:val="001D36A5"/>
    <w:rsid w:val="001D60D3"/>
    <w:rsid w:val="001E5BD9"/>
    <w:rsid w:val="001E789A"/>
    <w:rsid w:val="001F2F05"/>
    <w:rsid w:val="001F4F08"/>
    <w:rsid w:val="001F76AA"/>
    <w:rsid w:val="00210482"/>
    <w:rsid w:val="0022422F"/>
    <w:rsid w:val="00247DFB"/>
    <w:rsid w:val="00250FB4"/>
    <w:rsid w:val="00255E45"/>
    <w:rsid w:val="0025642E"/>
    <w:rsid w:val="0026077A"/>
    <w:rsid w:val="00265BD9"/>
    <w:rsid w:val="00275FF9"/>
    <w:rsid w:val="002A1E86"/>
    <w:rsid w:val="002B57DA"/>
    <w:rsid w:val="002C1E9F"/>
    <w:rsid w:val="002D157C"/>
    <w:rsid w:val="002D737A"/>
    <w:rsid w:val="00300290"/>
    <w:rsid w:val="00306646"/>
    <w:rsid w:val="00315123"/>
    <w:rsid w:val="003161B6"/>
    <w:rsid w:val="0032135B"/>
    <w:rsid w:val="003352B6"/>
    <w:rsid w:val="00336EBC"/>
    <w:rsid w:val="00345ACA"/>
    <w:rsid w:val="00355E13"/>
    <w:rsid w:val="00357BEE"/>
    <w:rsid w:val="0036105C"/>
    <w:rsid w:val="00363C2D"/>
    <w:rsid w:val="00373A88"/>
    <w:rsid w:val="00391E84"/>
    <w:rsid w:val="00394EBE"/>
    <w:rsid w:val="003C41FC"/>
    <w:rsid w:val="003C6A4E"/>
    <w:rsid w:val="003F382F"/>
    <w:rsid w:val="00412E61"/>
    <w:rsid w:val="00431E9C"/>
    <w:rsid w:val="004333F4"/>
    <w:rsid w:val="004736BD"/>
    <w:rsid w:val="004776BF"/>
    <w:rsid w:val="00485794"/>
    <w:rsid w:val="00485E8F"/>
    <w:rsid w:val="00487474"/>
    <w:rsid w:val="004960E4"/>
    <w:rsid w:val="004A46E9"/>
    <w:rsid w:val="004D0BCF"/>
    <w:rsid w:val="004D1EF6"/>
    <w:rsid w:val="004D3465"/>
    <w:rsid w:val="004E2FA0"/>
    <w:rsid w:val="004E694B"/>
    <w:rsid w:val="005243B6"/>
    <w:rsid w:val="00525E17"/>
    <w:rsid w:val="00545CBC"/>
    <w:rsid w:val="0058183A"/>
    <w:rsid w:val="00587294"/>
    <w:rsid w:val="00595375"/>
    <w:rsid w:val="005E39C8"/>
    <w:rsid w:val="005F1595"/>
    <w:rsid w:val="005F17A0"/>
    <w:rsid w:val="005F4550"/>
    <w:rsid w:val="006061A8"/>
    <w:rsid w:val="00610D8C"/>
    <w:rsid w:val="00622F01"/>
    <w:rsid w:val="00624C33"/>
    <w:rsid w:val="00632D62"/>
    <w:rsid w:val="00633374"/>
    <w:rsid w:val="00646A6D"/>
    <w:rsid w:val="006709AF"/>
    <w:rsid w:val="00683BEA"/>
    <w:rsid w:val="00683C44"/>
    <w:rsid w:val="0069540E"/>
    <w:rsid w:val="006A09FC"/>
    <w:rsid w:val="006A183C"/>
    <w:rsid w:val="006A1FCB"/>
    <w:rsid w:val="006B23BC"/>
    <w:rsid w:val="006F6FC9"/>
    <w:rsid w:val="0071293A"/>
    <w:rsid w:val="00720B13"/>
    <w:rsid w:val="00726F7D"/>
    <w:rsid w:val="00734604"/>
    <w:rsid w:val="0074120B"/>
    <w:rsid w:val="007430BF"/>
    <w:rsid w:val="00753DB5"/>
    <w:rsid w:val="00763161"/>
    <w:rsid w:val="00774DCE"/>
    <w:rsid w:val="007963A1"/>
    <w:rsid w:val="007A76F6"/>
    <w:rsid w:val="007C40B0"/>
    <w:rsid w:val="007E2005"/>
    <w:rsid w:val="007E4708"/>
    <w:rsid w:val="007F5E16"/>
    <w:rsid w:val="007F7B22"/>
    <w:rsid w:val="00803C2F"/>
    <w:rsid w:val="008075EB"/>
    <w:rsid w:val="008108A6"/>
    <w:rsid w:val="00831180"/>
    <w:rsid w:val="00833338"/>
    <w:rsid w:val="00834737"/>
    <w:rsid w:val="00835D8C"/>
    <w:rsid w:val="00843D75"/>
    <w:rsid w:val="0084691E"/>
    <w:rsid w:val="00850314"/>
    <w:rsid w:val="008512F8"/>
    <w:rsid w:val="00860932"/>
    <w:rsid w:val="00867C31"/>
    <w:rsid w:val="00883A0B"/>
    <w:rsid w:val="0089193D"/>
    <w:rsid w:val="008A05FF"/>
    <w:rsid w:val="008B4900"/>
    <w:rsid w:val="008D16C0"/>
    <w:rsid w:val="008D5E42"/>
    <w:rsid w:val="008F14E7"/>
    <w:rsid w:val="008F31B7"/>
    <w:rsid w:val="008F64B7"/>
    <w:rsid w:val="008F7728"/>
    <w:rsid w:val="00904557"/>
    <w:rsid w:val="009065C4"/>
    <w:rsid w:val="00913E59"/>
    <w:rsid w:val="00937A12"/>
    <w:rsid w:val="009406FB"/>
    <w:rsid w:val="00957BB2"/>
    <w:rsid w:val="00964BC5"/>
    <w:rsid w:val="00964D54"/>
    <w:rsid w:val="00973B7A"/>
    <w:rsid w:val="009902E8"/>
    <w:rsid w:val="00995EFA"/>
    <w:rsid w:val="009B070A"/>
    <w:rsid w:val="009D2224"/>
    <w:rsid w:val="009D43F0"/>
    <w:rsid w:val="009D52C5"/>
    <w:rsid w:val="009E2F29"/>
    <w:rsid w:val="009E594D"/>
    <w:rsid w:val="009F0C83"/>
    <w:rsid w:val="009F71F6"/>
    <w:rsid w:val="00A04389"/>
    <w:rsid w:val="00A15E0F"/>
    <w:rsid w:val="00A17196"/>
    <w:rsid w:val="00A34DF8"/>
    <w:rsid w:val="00A45863"/>
    <w:rsid w:val="00A930FD"/>
    <w:rsid w:val="00AA23E2"/>
    <w:rsid w:val="00AB5AC8"/>
    <w:rsid w:val="00AC3645"/>
    <w:rsid w:val="00AC68BB"/>
    <w:rsid w:val="00AD1660"/>
    <w:rsid w:val="00AF090F"/>
    <w:rsid w:val="00AF4039"/>
    <w:rsid w:val="00AF79D7"/>
    <w:rsid w:val="00B01A04"/>
    <w:rsid w:val="00B04215"/>
    <w:rsid w:val="00B05D9D"/>
    <w:rsid w:val="00B14F82"/>
    <w:rsid w:val="00B16FE3"/>
    <w:rsid w:val="00B33676"/>
    <w:rsid w:val="00B3508D"/>
    <w:rsid w:val="00B357D6"/>
    <w:rsid w:val="00B35F83"/>
    <w:rsid w:val="00B477C4"/>
    <w:rsid w:val="00B47AA7"/>
    <w:rsid w:val="00B533BE"/>
    <w:rsid w:val="00B567CB"/>
    <w:rsid w:val="00B764DE"/>
    <w:rsid w:val="00B7721E"/>
    <w:rsid w:val="00BA0CFE"/>
    <w:rsid w:val="00BB0B56"/>
    <w:rsid w:val="00BB3795"/>
    <w:rsid w:val="00BC1EA3"/>
    <w:rsid w:val="00BC6138"/>
    <w:rsid w:val="00BC7489"/>
    <w:rsid w:val="00BD1D48"/>
    <w:rsid w:val="00BD2067"/>
    <w:rsid w:val="00BD481C"/>
    <w:rsid w:val="00BD54EB"/>
    <w:rsid w:val="00BD6B92"/>
    <w:rsid w:val="00BD6BFA"/>
    <w:rsid w:val="00BF1E9E"/>
    <w:rsid w:val="00BF3ECD"/>
    <w:rsid w:val="00C00D58"/>
    <w:rsid w:val="00C01EC9"/>
    <w:rsid w:val="00C10B19"/>
    <w:rsid w:val="00C1598B"/>
    <w:rsid w:val="00C22545"/>
    <w:rsid w:val="00C362FE"/>
    <w:rsid w:val="00C44896"/>
    <w:rsid w:val="00C517F8"/>
    <w:rsid w:val="00C54393"/>
    <w:rsid w:val="00C55FAD"/>
    <w:rsid w:val="00C63E5D"/>
    <w:rsid w:val="00C81395"/>
    <w:rsid w:val="00C83E8C"/>
    <w:rsid w:val="00C860E4"/>
    <w:rsid w:val="00C93A75"/>
    <w:rsid w:val="00C94C9E"/>
    <w:rsid w:val="00CD2F79"/>
    <w:rsid w:val="00CD489E"/>
    <w:rsid w:val="00CE49BA"/>
    <w:rsid w:val="00CE641A"/>
    <w:rsid w:val="00CF5737"/>
    <w:rsid w:val="00D04444"/>
    <w:rsid w:val="00D160CC"/>
    <w:rsid w:val="00D17C91"/>
    <w:rsid w:val="00D26F7C"/>
    <w:rsid w:val="00D3550D"/>
    <w:rsid w:val="00D50CB8"/>
    <w:rsid w:val="00D61C10"/>
    <w:rsid w:val="00D67972"/>
    <w:rsid w:val="00D74156"/>
    <w:rsid w:val="00D872BF"/>
    <w:rsid w:val="00D95B1F"/>
    <w:rsid w:val="00D97D0B"/>
    <w:rsid w:val="00DD062C"/>
    <w:rsid w:val="00E05277"/>
    <w:rsid w:val="00E06F74"/>
    <w:rsid w:val="00E07899"/>
    <w:rsid w:val="00E316E4"/>
    <w:rsid w:val="00E321FA"/>
    <w:rsid w:val="00E44566"/>
    <w:rsid w:val="00E449D4"/>
    <w:rsid w:val="00E46221"/>
    <w:rsid w:val="00E54D78"/>
    <w:rsid w:val="00E5697B"/>
    <w:rsid w:val="00E648A9"/>
    <w:rsid w:val="00E64EB6"/>
    <w:rsid w:val="00E75285"/>
    <w:rsid w:val="00E7639E"/>
    <w:rsid w:val="00E763FD"/>
    <w:rsid w:val="00EA48A9"/>
    <w:rsid w:val="00EB3447"/>
    <w:rsid w:val="00EE0CDA"/>
    <w:rsid w:val="00EE1BF7"/>
    <w:rsid w:val="00EE1C72"/>
    <w:rsid w:val="00EF0D37"/>
    <w:rsid w:val="00EF7DF5"/>
    <w:rsid w:val="00F00B1E"/>
    <w:rsid w:val="00F042FC"/>
    <w:rsid w:val="00F04B44"/>
    <w:rsid w:val="00F11A5C"/>
    <w:rsid w:val="00F1417D"/>
    <w:rsid w:val="00F175CE"/>
    <w:rsid w:val="00F203B2"/>
    <w:rsid w:val="00F319B0"/>
    <w:rsid w:val="00F335D1"/>
    <w:rsid w:val="00F37699"/>
    <w:rsid w:val="00F37A90"/>
    <w:rsid w:val="00F4042B"/>
    <w:rsid w:val="00F413FB"/>
    <w:rsid w:val="00F50FE5"/>
    <w:rsid w:val="00F62564"/>
    <w:rsid w:val="00F824AA"/>
    <w:rsid w:val="00F907FA"/>
    <w:rsid w:val="00F9615C"/>
    <w:rsid w:val="00FA3140"/>
    <w:rsid w:val="00FD081F"/>
    <w:rsid w:val="00FD3423"/>
    <w:rsid w:val="00FE03D1"/>
    <w:rsid w:val="00FE4DF8"/>
    <w:rsid w:val="00FF21F5"/>
  </w:rsids>
  <m:mathPr>
    <m:mathFont m:val="Cambria Math"/>
    <m:brkBin m:val="before"/>
    <m:brkBinSub m:val="--"/>
    <m:smallFrac m:val="off"/>
    <m:dispDef/>
    <m:lMargin m:val="0"/>
    <m:rMargin m:val="0"/>
    <m:defJc m:val="centerGroup"/>
    <m:wrapIndent m:val="1440"/>
    <m:intLim m:val="subSup"/>
    <m:naryLim m:val="undOvr"/>
  </m:mathPr>
  <w:themeFontLang w:val="es-MX"/>
  <w:clrSchemeMapping w:bg1="light1" w:t1="dark1" w:bg2="light2" w:t2="dark2" w:accent1="accent1" w:accent2="accent2" w:accent3="accent3" w:accent4="accent4" w:accent5="accent5" w:accent6="accent6" w:hyperlink="hyperlink" w:followedHyperlink="followedHyperlink"/>
  <w:smartTagType w:namespaceuri="urn:schemas-microsoft-com:office:smarttags" w:name="metricconverter"/>
  <w:smartTagType w:namespaceuri="urn:schemas-microsoft-com:office:smarttags" w:name="PersonName"/>
  <w:shapeDefaults>
    <o:shapedefaults v:ext="edit" spidmax="18434"/>
    <o:shapelayout v:ext="edit">
      <o:idmap v:ext="edit" data="1"/>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Calibri" w:eastAsia="Calibri" w:hAnsi="Calibri" w:cs="Times New Roman"/>
        <w:lang w:val="es-MX" w:eastAsia="es-MX" w:bidi="ar-SA"/>
      </w:rPr>
    </w:rPrDefault>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semiHidden="0" w:uiPriority="9" w:unhideWhenUsed="0"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semiHidden="0" w:uiPriority="35" w:unhideWhenUsed="0" w:qFormat="1"/>
    <w:lsdException w:name="Title" w:semiHidden="0" w:uiPriority="10" w:unhideWhenUsed="0" w:qFormat="1"/>
    <w:lsdException w:name="Default Paragraph Font" w:uiPriority="1"/>
    <w:lsdException w:name="Body Text" w:uiPriority="0"/>
    <w:lsdException w:name="Subtitle" w:semiHidden="0" w:uiPriority="11" w:unhideWhenUsed="0" w:qFormat="1"/>
    <w:lsdException w:name="Strong" w:semiHidden="0" w:uiPriority="22" w:unhideWhenUsed="0" w:qFormat="1"/>
    <w:lsdException w:name="Emphasis" w:semiHidden="0" w:uiPriority="20" w:unhideWhenUsed="0" w:qFormat="1"/>
    <w:lsdException w:name="Plain Text" w:uiPriority="0"/>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4736BD"/>
    <w:pPr>
      <w:spacing w:after="200" w:line="276" w:lineRule="auto"/>
    </w:pPr>
    <w:rPr>
      <w:sz w:val="22"/>
      <w:szCs w:val="22"/>
      <w:lang w:eastAsia="en-US"/>
    </w:rPr>
  </w:style>
  <w:style w:type="paragraph" w:styleId="Ttulo1">
    <w:name w:val="heading 1"/>
    <w:basedOn w:val="Normal"/>
    <w:link w:val="Ttulo1Car"/>
    <w:uiPriority w:val="9"/>
    <w:qFormat/>
    <w:rsid w:val="00035037"/>
    <w:pPr>
      <w:spacing w:before="100" w:beforeAutospacing="1" w:after="100" w:afterAutospacing="1" w:line="240" w:lineRule="auto"/>
      <w:outlineLvl w:val="0"/>
    </w:pPr>
    <w:rPr>
      <w:rFonts w:ascii="Georgia" w:eastAsia="Times New Roman" w:hAnsi="Georgia"/>
      <w:kern w:val="36"/>
      <w:sz w:val="36"/>
      <w:szCs w:val="36"/>
      <w:lang w:val="en-US"/>
    </w:rPr>
  </w:style>
  <w:style w:type="paragraph" w:styleId="Ttulo4">
    <w:name w:val="heading 4"/>
    <w:basedOn w:val="Normal"/>
    <w:next w:val="Normal"/>
    <w:link w:val="Ttulo4Car"/>
    <w:uiPriority w:val="9"/>
    <w:qFormat/>
    <w:rsid w:val="00B3508D"/>
    <w:pPr>
      <w:keepNext/>
      <w:keepLines/>
      <w:spacing w:before="200" w:after="0"/>
      <w:outlineLvl w:val="3"/>
    </w:pPr>
    <w:rPr>
      <w:rFonts w:ascii="Cambria" w:eastAsia="Times New Roman" w:hAnsi="Cambria"/>
      <w:b/>
      <w:bCs/>
      <w:i/>
      <w:iCs/>
      <w:color w:val="4F81BD"/>
    </w:rPr>
  </w:style>
  <w:style w:type="character" w:default="1" w:styleId="Fuentedeprrafopredeter">
    <w:name w:val="Default Paragraph Font"/>
    <w:uiPriority w:val="1"/>
    <w:semiHidden/>
    <w:unhideWhenUsed/>
  </w:style>
  <w:style w:type="table" w:default="1" w:styleId="Tablanormal">
    <w:name w:val="Normal Table"/>
    <w:uiPriority w:val="99"/>
    <w:semiHidden/>
    <w:unhideWhenUsed/>
    <w:qFormat/>
    <w:tblPr>
      <w:tblInd w:w="0" w:type="dxa"/>
      <w:tblCellMar>
        <w:top w:w="0" w:type="dxa"/>
        <w:left w:w="108" w:type="dxa"/>
        <w:bottom w:w="0" w:type="dxa"/>
        <w:right w:w="108" w:type="dxa"/>
      </w:tblCellMar>
    </w:tblPr>
  </w:style>
  <w:style w:type="numbering" w:default="1" w:styleId="Sinlista">
    <w:name w:val="No List"/>
    <w:uiPriority w:val="99"/>
    <w:semiHidden/>
    <w:unhideWhenUsed/>
  </w:style>
  <w:style w:type="paragraph" w:customStyle="1" w:styleId="Default">
    <w:name w:val="Default"/>
    <w:link w:val="DefaultCar"/>
    <w:rsid w:val="00904557"/>
    <w:pPr>
      <w:autoSpaceDE w:val="0"/>
      <w:autoSpaceDN w:val="0"/>
      <w:adjustRightInd w:val="0"/>
    </w:pPr>
    <w:rPr>
      <w:rFonts w:ascii="Eureka Sans" w:eastAsia="Times New Roman" w:hAnsi="Eureka Sans" w:cs="Eureka Sans"/>
      <w:color w:val="000000"/>
      <w:sz w:val="24"/>
      <w:szCs w:val="24"/>
      <w:lang w:val="es-ES" w:eastAsia="es-ES"/>
    </w:rPr>
  </w:style>
  <w:style w:type="character" w:customStyle="1" w:styleId="DefaultCar">
    <w:name w:val="Default Car"/>
    <w:basedOn w:val="Fuentedeprrafopredeter"/>
    <w:link w:val="Default"/>
    <w:rsid w:val="00904557"/>
    <w:rPr>
      <w:rFonts w:ascii="Eureka Sans" w:eastAsia="Times New Roman" w:hAnsi="Eureka Sans" w:cs="Eureka Sans"/>
      <w:color w:val="000000"/>
      <w:sz w:val="24"/>
      <w:szCs w:val="24"/>
      <w:lang w:val="es-ES" w:eastAsia="es-ES" w:bidi="ar-SA"/>
    </w:rPr>
  </w:style>
  <w:style w:type="character" w:customStyle="1" w:styleId="Ttulo1Car">
    <w:name w:val="Título 1 Car"/>
    <w:basedOn w:val="Fuentedeprrafopredeter"/>
    <w:link w:val="Ttulo1"/>
    <w:uiPriority w:val="9"/>
    <w:rsid w:val="00035037"/>
    <w:rPr>
      <w:rFonts w:ascii="Georgia" w:eastAsia="Times New Roman" w:hAnsi="Georgia" w:cs="Times New Roman"/>
      <w:kern w:val="36"/>
      <w:sz w:val="36"/>
      <w:szCs w:val="36"/>
      <w:lang w:val="en-US"/>
    </w:rPr>
  </w:style>
  <w:style w:type="character" w:styleId="Hipervnculo">
    <w:name w:val="Hyperlink"/>
    <w:basedOn w:val="Fuentedeprrafopredeter"/>
    <w:uiPriority w:val="99"/>
    <w:unhideWhenUsed/>
    <w:rsid w:val="00035037"/>
    <w:rPr>
      <w:color w:val="0000FF"/>
      <w:u w:val="single"/>
    </w:rPr>
  </w:style>
  <w:style w:type="paragraph" w:styleId="Textodeglobo">
    <w:name w:val="Balloon Text"/>
    <w:basedOn w:val="Normal"/>
    <w:link w:val="TextodegloboCar"/>
    <w:uiPriority w:val="99"/>
    <w:semiHidden/>
    <w:unhideWhenUsed/>
    <w:rsid w:val="00035037"/>
    <w:pPr>
      <w:spacing w:after="0" w:line="240" w:lineRule="auto"/>
    </w:pPr>
    <w:rPr>
      <w:rFonts w:ascii="Tahoma" w:hAnsi="Tahoma" w:cs="Tahoma"/>
      <w:sz w:val="16"/>
      <w:szCs w:val="16"/>
    </w:rPr>
  </w:style>
  <w:style w:type="character" w:customStyle="1" w:styleId="TextodegloboCar">
    <w:name w:val="Texto de globo Car"/>
    <w:basedOn w:val="Fuentedeprrafopredeter"/>
    <w:link w:val="Textodeglobo"/>
    <w:uiPriority w:val="99"/>
    <w:semiHidden/>
    <w:rsid w:val="00035037"/>
    <w:rPr>
      <w:rFonts w:ascii="Tahoma" w:hAnsi="Tahoma" w:cs="Tahoma"/>
      <w:sz w:val="16"/>
      <w:szCs w:val="16"/>
    </w:rPr>
  </w:style>
  <w:style w:type="paragraph" w:styleId="NormalWeb">
    <w:name w:val="Normal (Web)"/>
    <w:basedOn w:val="Normal"/>
    <w:uiPriority w:val="99"/>
    <w:semiHidden/>
    <w:unhideWhenUsed/>
    <w:rsid w:val="00973B7A"/>
    <w:pPr>
      <w:spacing w:before="100" w:beforeAutospacing="1" w:after="100" w:afterAutospacing="1" w:line="240" w:lineRule="auto"/>
    </w:pPr>
    <w:rPr>
      <w:rFonts w:ascii="Times New Roman" w:eastAsia="Times New Roman" w:hAnsi="Times New Roman"/>
      <w:sz w:val="24"/>
      <w:szCs w:val="24"/>
      <w:lang w:val="en-US"/>
    </w:rPr>
  </w:style>
  <w:style w:type="character" w:customStyle="1" w:styleId="mainarea">
    <w:name w:val="mainarea"/>
    <w:basedOn w:val="Fuentedeprrafopredeter"/>
    <w:rsid w:val="00973B7A"/>
  </w:style>
  <w:style w:type="paragraph" w:styleId="Prrafodelista">
    <w:name w:val="List Paragraph"/>
    <w:basedOn w:val="Normal"/>
    <w:uiPriority w:val="34"/>
    <w:qFormat/>
    <w:rsid w:val="00357BEE"/>
    <w:pPr>
      <w:spacing w:after="0" w:line="240" w:lineRule="auto"/>
      <w:ind w:left="708"/>
    </w:pPr>
    <w:rPr>
      <w:rFonts w:ascii="Times New Roman" w:eastAsia="Times New Roman" w:hAnsi="Times New Roman"/>
      <w:sz w:val="24"/>
      <w:szCs w:val="24"/>
      <w:lang w:val="es-ES" w:eastAsia="es-ES"/>
    </w:rPr>
  </w:style>
  <w:style w:type="paragraph" w:styleId="Textoindependiente">
    <w:name w:val="Body Text"/>
    <w:basedOn w:val="Normal"/>
    <w:link w:val="TextoindependienteCar"/>
    <w:rsid w:val="00357BEE"/>
    <w:pPr>
      <w:spacing w:after="0" w:line="480" w:lineRule="auto"/>
      <w:jc w:val="both"/>
    </w:pPr>
    <w:rPr>
      <w:rFonts w:ascii="Times New Roman" w:eastAsia="Times New Roman" w:hAnsi="Times New Roman"/>
      <w:sz w:val="24"/>
      <w:szCs w:val="20"/>
      <w:lang w:eastAsia="es-ES"/>
    </w:rPr>
  </w:style>
  <w:style w:type="character" w:customStyle="1" w:styleId="TextoindependienteCar">
    <w:name w:val="Texto independiente Car"/>
    <w:basedOn w:val="Fuentedeprrafopredeter"/>
    <w:link w:val="Textoindependiente"/>
    <w:rsid w:val="00357BEE"/>
    <w:rPr>
      <w:rFonts w:ascii="Times New Roman" w:eastAsia="Times New Roman" w:hAnsi="Times New Roman" w:cs="Times New Roman"/>
      <w:sz w:val="24"/>
      <w:szCs w:val="20"/>
      <w:lang w:eastAsia="es-ES"/>
    </w:rPr>
  </w:style>
  <w:style w:type="paragraph" w:styleId="Textosinformato">
    <w:name w:val="Plain Text"/>
    <w:basedOn w:val="Normal"/>
    <w:link w:val="TextosinformatoCar"/>
    <w:semiHidden/>
    <w:rsid w:val="00357BEE"/>
    <w:pPr>
      <w:spacing w:after="0" w:line="240" w:lineRule="auto"/>
    </w:pPr>
    <w:rPr>
      <w:rFonts w:ascii="Courier New" w:hAnsi="Courier New" w:cs="Courier New"/>
      <w:sz w:val="20"/>
      <w:szCs w:val="20"/>
      <w:lang w:val="es-ES" w:eastAsia="es-ES"/>
    </w:rPr>
  </w:style>
  <w:style w:type="character" w:customStyle="1" w:styleId="TextosinformatoCar">
    <w:name w:val="Texto sin formato Car"/>
    <w:basedOn w:val="Fuentedeprrafopredeter"/>
    <w:link w:val="Textosinformato"/>
    <w:semiHidden/>
    <w:rsid w:val="00357BEE"/>
    <w:rPr>
      <w:rFonts w:ascii="Courier New" w:eastAsia="Calibri" w:hAnsi="Courier New" w:cs="Courier New"/>
      <w:sz w:val="20"/>
      <w:szCs w:val="20"/>
      <w:lang w:val="es-ES" w:eastAsia="es-ES"/>
    </w:rPr>
  </w:style>
  <w:style w:type="paragraph" w:styleId="Textoindependiente2">
    <w:name w:val="Body Text 2"/>
    <w:basedOn w:val="Normal"/>
    <w:link w:val="Textoindependiente2Car"/>
    <w:uiPriority w:val="99"/>
    <w:semiHidden/>
    <w:unhideWhenUsed/>
    <w:rsid w:val="00357BEE"/>
    <w:pPr>
      <w:spacing w:after="120" w:line="480" w:lineRule="auto"/>
    </w:pPr>
    <w:rPr>
      <w:rFonts w:ascii="Times New Roman" w:eastAsia="MS Mincho" w:hAnsi="Times New Roman"/>
      <w:sz w:val="24"/>
      <w:szCs w:val="24"/>
      <w:lang w:val="es-ES" w:eastAsia="ja-JP"/>
    </w:rPr>
  </w:style>
  <w:style w:type="character" w:customStyle="1" w:styleId="Textoindependiente2Car">
    <w:name w:val="Texto independiente 2 Car"/>
    <w:basedOn w:val="Fuentedeprrafopredeter"/>
    <w:link w:val="Textoindependiente2"/>
    <w:uiPriority w:val="99"/>
    <w:semiHidden/>
    <w:rsid w:val="00357BEE"/>
    <w:rPr>
      <w:rFonts w:ascii="Times New Roman" w:eastAsia="MS Mincho" w:hAnsi="Times New Roman" w:cs="Times New Roman"/>
      <w:sz w:val="24"/>
      <w:szCs w:val="24"/>
      <w:lang w:val="es-ES" w:eastAsia="ja-JP"/>
    </w:rPr>
  </w:style>
  <w:style w:type="paragraph" w:styleId="Encabezado">
    <w:name w:val="header"/>
    <w:basedOn w:val="Normal"/>
    <w:link w:val="EncabezadoCar"/>
    <w:uiPriority w:val="99"/>
    <w:semiHidden/>
    <w:unhideWhenUsed/>
    <w:rsid w:val="006F6FC9"/>
    <w:pPr>
      <w:tabs>
        <w:tab w:val="center" w:pos="4680"/>
        <w:tab w:val="right" w:pos="9360"/>
      </w:tabs>
      <w:spacing w:after="0" w:line="240" w:lineRule="auto"/>
    </w:pPr>
  </w:style>
  <w:style w:type="character" w:customStyle="1" w:styleId="EncabezadoCar">
    <w:name w:val="Encabezado Car"/>
    <w:basedOn w:val="Fuentedeprrafopredeter"/>
    <w:link w:val="Encabezado"/>
    <w:uiPriority w:val="99"/>
    <w:semiHidden/>
    <w:rsid w:val="006F6FC9"/>
  </w:style>
  <w:style w:type="paragraph" w:styleId="Piedepgina">
    <w:name w:val="footer"/>
    <w:basedOn w:val="Normal"/>
    <w:link w:val="PiedepginaCar"/>
    <w:uiPriority w:val="99"/>
    <w:unhideWhenUsed/>
    <w:rsid w:val="006F6FC9"/>
    <w:pPr>
      <w:tabs>
        <w:tab w:val="center" w:pos="4680"/>
        <w:tab w:val="right" w:pos="9360"/>
      </w:tabs>
      <w:spacing w:after="0" w:line="240" w:lineRule="auto"/>
    </w:pPr>
  </w:style>
  <w:style w:type="character" w:customStyle="1" w:styleId="PiedepginaCar">
    <w:name w:val="Pie de página Car"/>
    <w:basedOn w:val="Fuentedeprrafopredeter"/>
    <w:link w:val="Piedepgina"/>
    <w:uiPriority w:val="99"/>
    <w:rsid w:val="006F6FC9"/>
  </w:style>
  <w:style w:type="paragraph" w:styleId="Epgrafe">
    <w:name w:val="caption"/>
    <w:basedOn w:val="Normal"/>
    <w:next w:val="Normal"/>
    <w:uiPriority w:val="35"/>
    <w:qFormat/>
    <w:rsid w:val="00A15E0F"/>
    <w:pPr>
      <w:spacing w:line="240" w:lineRule="auto"/>
    </w:pPr>
    <w:rPr>
      <w:b/>
      <w:bCs/>
      <w:color w:val="4F81BD"/>
      <w:sz w:val="18"/>
      <w:szCs w:val="18"/>
    </w:rPr>
  </w:style>
  <w:style w:type="table" w:styleId="Listamedia2-nfasis1">
    <w:name w:val="Medium List 2 Accent 1"/>
    <w:basedOn w:val="Tablanormal"/>
    <w:uiPriority w:val="66"/>
    <w:rsid w:val="00F62564"/>
    <w:rPr>
      <w:rFonts w:ascii="Cambria" w:eastAsia="Times New Roman" w:hAnsi="Cambria"/>
      <w:color w:val="000000"/>
    </w:rPr>
    <w:tblPr>
      <w:tblStyleRowBandSize w:val="1"/>
      <w:tblStyleColBandSize w:val="1"/>
      <w:tblInd w:w="0" w:type="dxa"/>
      <w:tblBorders>
        <w:top w:val="single" w:sz="8" w:space="0" w:color="4F81BD"/>
        <w:left w:val="single" w:sz="8" w:space="0" w:color="4F81BD"/>
        <w:bottom w:val="single" w:sz="8" w:space="0" w:color="4F81BD"/>
        <w:right w:val="single" w:sz="8" w:space="0" w:color="4F81BD"/>
      </w:tblBorders>
      <w:tblCellMar>
        <w:top w:w="0" w:type="dxa"/>
        <w:left w:w="108" w:type="dxa"/>
        <w:bottom w:w="0" w:type="dxa"/>
        <w:right w:w="108" w:type="dxa"/>
      </w:tblCellMar>
    </w:tblPr>
    <w:tblStylePr w:type="firstRow">
      <w:rPr>
        <w:sz w:val="24"/>
        <w:szCs w:val="24"/>
      </w:rPr>
      <w:tblPr/>
      <w:tcPr>
        <w:tcBorders>
          <w:top w:val="nil"/>
          <w:left w:val="nil"/>
          <w:bottom w:val="single" w:sz="24" w:space="0" w:color="4F81BD"/>
          <w:right w:val="nil"/>
          <w:insideH w:val="nil"/>
          <w:insideV w:val="nil"/>
        </w:tcBorders>
        <w:shd w:val="clear" w:color="auto" w:fill="FFFFFF"/>
      </w:tcPr>
    </w:tblStylePr>
    <w:tblStylePr w:type="lastRow">
      <w:tblPr/>
      <w:tcPr>
        <w:tcBorders>
          <w:top w:val="single" w:sz="8" w:space="0" w:color="4F81BD"/>
          <w:left w:val="nil"/>
          <w:bottom w:val="nil"/>
          <w:right w:val="nil"/>
          <w:insideH w:val="nil"/>
          <w:insideV w:val="nil"/>
        </w:tcBorders>
        <w:shd w:val="clear" w:color="auto" w:fill="FFFFFF"/>
      </w:tcPr>
    </w:tblStylePr>
    <w:tblStylePr w:type="firstCol">
      <w:tblPr/>
      <w:tcPr>
        <w:tcBorders>
          <w:top w:val="nil"/>
          <w:left w:val="nil"/>
          <w:bottom w:val="nil"/>
          <w:right w:val="single" w:sz="8" w:space="0" w:color="4F81BD"/>
          <w:insideH w:val="nil"/>
          <w:insideV w:val="nil"/>
        </w:tcBorders>
        <w:shd w:val="clear" w:color="auto" w:fill="FFFFFF"/>
      </w:tcPr>
    </w:tblStylePr>
    <w:tblStylePr w:type="lastCol">
      <w:tblPr/>
      <w:tcPr>
        <w:tcBorders>
          <w:top w:val="nil"/>
          <w:left w:val="single" w:sz="8" w:space="0" w:color="4F81BD"/>
          <w:bottom w:val="nil"/>
          <w:right w:val="nil"/>
          <w:insideH w:val="nil"/>
          <w:insideV w:val="nil"/>
        </w:tcBorders>
        <w:shd w:val="clear" w:color="auto" w:fill="FFFFFF"/>
      </w:tcPr>
    </w:tblStylePr>
    <w:tblStylePr w:type="band1Vert">
      <w:tblPr/>
      <w:tcPr>
        <w:tcBorders>
          <w:left w:val="nil"/>
          <w:right w:val="nil"/>
          <w:insideH w:val="nil"/>
          <w:insideV w:val="nil"/>
        </w:tcBorders>
        <w:shd w:val="clear" w:color="auto" w:fill="D3DFEE"/>
      </w:tcPr>
    </w:tblStylePr>
    <w:tblStylePr w:type="band1Horz">
      <w:tblPr/>
      <w:tcPr>
        <w:tcBorders>
          <w:top w:val="nil"/>
          <w:bottom w:val="nil"/>
          <w:insideH w:val="nil"/>
          <w:insideV w:val="nil"/>
        </w:tcBorders>
        <w:shd w:val="clear" w:color="auto" w:fill="D3DFEE"/>
      </w:tcPr>
    </w:tblStylePr>
    <w:tblStylePr w:type="nwCell">
      <w:tblPr/>
      <w:tcPr>
        <w:shd w:val="clear" w:color="auto" w:fill="FFFFFF"/>
      </w:tcPr>
    </w:tblStylePr>
    <w:tblStylePr w:type="swCell">
      <w:tblPr/>
      <w:tcPr>
        <w:tcBorders>
          <w:top w:val="nil"/>
        </w:tcBorders>
      </w:tcPr>
    </w:tblStylePr>
  </w:style>
  <w:style w:type="table" w:customStyle="1" w:styleId="Listamedia1-nfasis11">
    <w:name w:val="Lista media 1 - Énfasis 11"/>
    <w:basedOn w:val="Tablanormal"/>
    <w:uiPriority w:val="65"/>
    <w:rsid w:val="00BC6138"/>
    <w:rPr>
      <w:color w:val="000000"/>
    </w:rPr>
    <w:tblPr>
      <w:tblStyleRowBandSize w:val="1"/>
      <w:tblStyleColBandSize w:val="1"/>
      <w:tblInd w:w="0" w:type="dxa"/>
      <w:tblBorders>
        <w:top w:val="single" w:sz="8" w:space="0" w:color="4F81BD"/>
        <w:bottom w:val="single" w:sz="8" w:space="0" w:color="4F81BD"/>
      </w:tblBorders>
      <w:tblCellMar>
        <w:top w:w="0" w:type="dxa"/>
        <w:left w:w="108" w:type="dxa"/>
        <w:bottom w:w="0" w:type="dxa"/>
        <w:right w:w="108" w:type="dxa"/>
      </w:tblCellMar>
    </w:tblPr>
    <w:tblStylePr w:type="firstRow">
      <w:rPr>
        <w:rFonts w:ascii="Cambria" w:eastAsia="Times New Roman" w:hAnsi="Cambria" w:cs="Times New Roman"/>
      </w:rPr>
      <w:tblPr/>
      <w:tcPr>
        <w:tcBorders>
          <w:top w:val="nil"/>
          <w:bottom w:val="single" w:sz="8" w:space="0" w:color="4F81BD"/>
        </w:tcBorders>
      </w:tcPr>
    </w:tblStylePr>
    <w:tblStylePr w:type="lastRow">
      <w:rPr>
        <w:b/>
        <w:bCs/>
        <w:color w:val="1F497D"/>
      </w:rPr>
      <w:tblPr/>
      <w:tcPr>
        <w:tcBorders>
          <w:top w:val="single" w:sz="8" w:space="0" w:color="4F81BD"/>
          <w:bottom w:val="single" w:sz="8" w:space="0" w:color="4F81BD"/>
        </w:tcBorders>
      </w:tcPr>
    </w:tblStylePr>
    <w:tblStylePr w:type="firstCol">
      <w:rPr>
        <w:b/>
        <w:bCs/>
      </w:rPr>
    </w:tblStylePr>
    <w:tblStylePr w:type="lastCol">
      <w:rPr>
        <w:b/>
        <w:bCs/>
      </w:rPr>
      <w:tblPr/>
      <w:tcPr>
        <w:tcBorders>
          <w:top w:val="single" w:sz="8" w:space="0" w:color="4F81BD"/>
          <w:bottom w:val="single" w:sz="8" w:space="0" w:color="4F81BD"/>
        </w:tcBorders>
      </w:tcPr>
    </w:tblStylePr>
    <w:tblStylePr w:type="band1Vert">
      <w:tblPr/>
      <w:tcPr>
        <w:shd w:val="clear" w:color="auto" w:fill="D3DFEE"/>
      </w:tcPr>
    </w:tblStylePr>
    <w:tblStylePr w:type="band1Horz">
      <w:tblPr/>
      <w:tcPr>
        <w:shd w:val="clear" w:color="auto" w:fill="D3DFEE"/>
      </w:tcPr>
    </w:tblStylePr>
  </w:style>
  <w:style w:type="table" w:styleId="Cuadrculavistosa-nfasis1">
    <w:name w:val="Colorful Grid Accent 1"/>
    <w:basedOn w:val="Tablanormal"/>
    <w:uiPriority w:val="73"/>
    <w:rsid w:val="00BC6138"/>
    <w:rPr>
      <w:color w:val="000000"/>
    </w:rPr>
    <w:tblPr>
      <w:tblStyleRowBandSize w:val="1"/>
      <w:tblStyleColBandSize w:val="1"/>
      <w:tblInd w:w="0" w:type="dxa"/>
      <w:tblBorders>
        <w:insideH w:val="single" w:sz="4" w:space="0" w:color="FFFFFF"/>
      </w:tblBorders>
      <w:tblCellMar>
        <w:top w:w="0" w:type="dxa"/>
        <w:left w:w="108" w:type="dxa"/>
        <w:bottom w:w="0" w:type="dxa"/>
        <w:right w:w="108" w:type="dxa"/>
      </w:tblCellMar>
    </w:tblPr>
    <w:tcPr>
      <w:shd w:val="clear" w:color="auto" w:fill="DBE5F1"/>
    </w:tcPr>
    <w:tblStylePr w:type="firstRow">
      <w:rPr>
        <w:b/>
        <w:bCs/>
      </w:rPr>
      <w:tblPr/>
      <w:tcPr>
        <w:shd w:val="clear" w:color="auto" w:fill="B8CCE4"/>
      </w:tcPr>
    </w:tblStylePr>
    <w:tblStylePr w:type="lastRow">
      <w:rPr>
        <w:b/>
        <w:bCs/>
        <w:color w:val="000000"/>
      </w:rPr>
      <w:tblPr/>
      <w:tcPr>
        <w:shd w:val="clear" w:color="auto" w:fill="B8CCE4"/>
      </w:tcPr>
    </w:tblStylePr>
    <w:tblStylePr w:type="firstCol">
      <w:rPr>
        <w:color w:val="FFFFFF"/>
      </w:rPr>
      <w:tblPr/>
      <w:tcPr>
        <w:shd w:val="clear" w:color="auto" w:fill="365F91"/>
      </w:tcPr>
    </w:tblStylePr>
    <w:tblStylePr w:type="lastCol">
      <w:rPr>
        <w:color w:val="FFFFFF"/>
      </w:rPr>
      <w:tblPr/>
      <w:tcPr>
        <w:shd w:val="clear" w:color="auto" w:fill="365F91"/>
      </w:tcPr>
    </w:tblStylePr>
    <w:tblStylePr w:type="band1Vert">
      <w:tblPr/>
      <w:tcPr>
        <w:shd w:val="clear" w:color="auto" w:fill="A7BFDE"/>
      </w:tcPr>
    </w:tblStylePr>
    <w:tblStylePr w:type="band1Horz">
      <w:tblPr/>
      <w:tcPr>
        <w:shd w:val="clear" w:color="auto" w:fill="A7BFDE"/>
      </w:tcPr>
    </w:tblStylePr>
  </w:style>
  <w:style w:type="table" w:styleId="Listavistosa-nfasis1">
    <w:name w:val="Colorful List Accent 1"/>
    <w:basedOn w:val="Tablanormal"/>
    <w:uiPriority w:val="72"/>
    <w:rsid w:val="00BC6138"/>
    <w:rPr>
      <w:color w:val="000000"/>
    </w:rPr>
    <w:tblPr>
      <w:tblStyleRowBandSize w:val="1"/>
      <w:tblStyleColBandSize w:val="1"/>
      <w:tblInd w:w="0" w:type="dxa"/>
      <w:tblCellMar>
        <w:top w:w="0" w:type="dxa"/>
        <w:left w:w="108" w:type="dxa"/>
        <w:bottom w:w="0" w:type="dxa"/>
        <w:right w:w="108" w:type="dxa"/>
      </w:tblCellMar>
    </w:tblPr>
    <w:tcPr>
      <w:shd w:val="clear" w:color="auto" w:fill="EDF2F8"/>
    </w:tcPr>
    <w:tblStylePr w:type="firstRow">
      <w:rPr>
        <w:b/>
        <w:bCs/>
        <w:color w:val="FFFFFF"/>
      </w:rPr>
      <w:tblPr/>
      <w:tcPr>
        <w:tcBorders>
          <w:bottom w:val="single" w:sz="12" w:space="0" w:color="FFFFFF"/>
        </w:tcBorders>
        <w:shd w:val="clear" w:color="auto" w:fill="9E3A38"/>
      </w:tcPr>
    </w:tblStylePr>
    <w:tblStylePr w:type="lastRow">
      <w:rPr>
        <w:b/>
        <w:bCs/>
        <w:color w:val="9E3A38"/>
      </w:rPr>
      <w:tblPr/>
      <w:tcPr>
        <w:tcBorders>
          <w:top w:val="single" w:sz="12" w:space="0" w:color="000000"/>
        </w:tcBorders>
        <w:shd w:val="clear" w:color="auto" w:fill="FFFFFF"/>
      </w:tcPr>
    </w:tblStylePr>
    <w:tblStylePr w:type="firstCol">
      <w:rPr>
        <w:b/>
        <w:bCs/>
      </w:rPr>
    </w:tblStylePr>
    <w:tblStylePr w:type="lastCol">
      <w:rPr>
        <w:b/>
        <w:bCs/>
      </w:rPr>
    </w:tblStylePr>
    <w:tblStylePr w:type="band1Vert">
      <w:tblPr/>
      <w:tcPr>
        <w:tcBorders>
          <w:top w:val="nil"/>
          <w:left w:val="nil"/>
          <w:bottom w:val="nil"/>
          <w:right w:val="nil"/>
          <w:insideH w:val="nil"/>
          <w:insideV w:val="nil"/>
        </w:tcBorders>
        <w:shd w:val="clear" w:color="auto" w:fill="D3DFEE"/>
      </w:tcPr>
    </w:tblStylePr>
    <w:tblStylePr w:type="band1Horz">
      <w:tblPr/>
      <w:tcPr>
        <w:shd w:val="clear" w:color="auto" w:fill="DBE5F1"/>
      </w:tcPr>
    </w:tblStylePr>
  </w:style>
  <w:style w:type="character" w:styleId="Textoennegrita">
    <w:name w:val="Strong"/>
    <w:basedOn w:val="Fuentedeprrafopredeter"/>
    <w:uiPriority w:val="22"/>
    <w:qFormat/>
    <w:rsid w:val="00850314"/>
    <w:rPr>
      <w:b/>
      <w:bCs/>
    </w:rPr>
  </w:style>
  <w:style w:type="character" w:styleId="nfasis">
    <w:name w:val="Emphasis"/>
    <w:basedOn w:val="Fuentedeprrafopredeter"/>
    <w:uiPriority w:val="20"/>
    <w:qFormat/>
    <w:rsid w:val="00265BD9"/>
    <w:rPr>
      <w:b/>
      <w:bCs/>
      <w:i w:val="0"/>
      <w:iCs w:val="0"/>
    </w:rPr>
  </w:style>
  <w:style w:type="paragraph" w:styleId="Bibliografa">
    <w:name w:val="Bibliography"/>
    <w:basedOn w:val="Normal"/>
    <w:next w:val="Normal"/>
    <w:uiPriority w:val="37"/>
    <w:unhideWhenUsed/>
    <w:rsid w:val="00867C31"/>
  </w:style>
  <w:style w:type="paragraph" w:styleId="Textonotapie">
    <w:name w:val="footnote text"/>
    <w:basedOn w:val="Normal"/>
    <w:link w:val="TextonotapieCar"/>
    <w:uiPriority w:val="99"/>
    <w:semiHidden/>
    <w:rsid w:val="00B3508D"/>
    <w:pPr>
      <w:spacing w:line="240" w:lineRule="auto"/>
      <w:jc w:val="both"/>
    </w:pPr>
    <w:rPr>
      <w:rFonts w:ascii="Arial" w:eastAsia="Times New Roman" w:hAnsi="Arial"/>
      <w:sz w:val="20"/>
      <w:szCs w:val="20"/>
      <w:lang w:val="es-ES"/>
    </w:rPr>
  </w:style>
  <w:style w:type="character" w:customStyle="1" w:styleId="TextonotapieCar">
    <w:name w:val="Texto nota pie Car"/>
    <w:basedOn w:val="Fuentedeprrafopredeter"/>
    <w:link w:val="Textonotapie"/>
    <w:uiPriority w:val="99"/>
    <w:semiHidden/>
    <w:rsid w:val="00B3508D"/>
    <w:rPr>
      <w:rFonts w:ascii="Arial" w:eastAsia="Times New Roman" w:hAnsi="Arial" w:cs="Times New Roman"/>
      <w:sz w:val="20"/>
      <w:szCs w:val="20"/>
      <w:lang w:val="es-ES"/>
    </w:rPr>
  </w:style>
  <w:style w:type="character" w:styleId="Refdenotaalpie">
    <w:name w:val="footnote reference"/>
    <w:basedOn w:val="Fuentedeprrafopredeter"/>
    <w:uiPriority w:val="99"/>
    <w:semiHidden/>
    <w:rsid w:val="00B3508D"/>
    <w:rPr>
      <w:rFonts w:cs="Times New Roman"/>
      <w:vertAlign w:val="superscript"/>
    </w:rPr>
  </w:style>
  <w:style w:type="character" w:customStyle="1" w:styleId="Ttulo4Car">
    <w:name w:val="Título 4 Car"/>
    <w:basedOn w:val="Fuentedeprrafopredeter"/>
    <w:link w:val="Ttulo4"/>
    <w:uiPriority w:val="9"/>
    <w:semiHidden/>
    <w:rsid w:val="00B3508D"/>
    <w:rPr>
      <w:rFonts w:ascii="Cambria" w:eastAsia="Times New Roman" w:hAnsi="Cambria" w:cs="Times New Roman"/>
      <w:b/>
      <w:bCs/>
      <w:i/>
      <w:iCs/>
      <w:color w:val="4F81BD"/>
    </w:rPr>
  </w:style>
  <w:style w:type="table" w:customStyle="1" w:styleId="Sombreadoclaro-nfasis11">
    <w:name w:val="Sombreado claro - Énfasis 11"/>
    <w:basedOn w:val="Tablanormal"/>
    <w:uiPriority w:val="60"/>
    <w:rsid w:val="00774DCE"/>
    <w:rPr>
      <w:color w:val="365F91"/>
    </w:rPr>
    <w:tblPr>
      <w:tblStyleRowBandSize w:val="1"/>
      <w:tblStyleColBandSize w:val="1"/>
      <w:tblInd w:w="0" w:type="dxa"/>
      <w:tblBorders>
        <w:top w:val="single" w:sz="8" w:space="0" w:color="4F81BD"/>
        <w:bottom w:val="single" w:sz="8" w:space="0" w:color="4F81BD"/>
      </w:tblBorders>
      <w:tblCellMar>
        <w:top w:w="0" w:type="dxa"/>
        <w:left w:w="108" w:type="dxa"/>
        <w:bottom w:w="0" w:type="dxa"/>
        <w:right w:w="108" w:type="dxa"/>
      </w:tblCellMar>
    </w:tblPr>
    <w:tblStylePr w:type="firstRow">
      <w:pPr>
        <w:spacing w:before="0" w:after="0" w:line="240" w:lineRule="auto"/>
      </w:pPr>
      <w:rPr>
        <w:b/>
        <w:bCs/>
      </w:rPr>
      <w:tblPr/>
      <w:tcPr>
        <w:tcBorders>
          <w:top w:val="single" w:sz="8" w:space="0" w:color="4F81BD"/>
          <w:left w:val="nil"/>
          <w:bottom w:val="single" w:sz="8" w:space="0" w:color="4F81BD"/>
          <w:right w:val="nil"/>
          <w:insideH w:val="nil"/>
          <w:insideV w:val="nil"/>
        </w:tcBorders>
      </w:tcPr>
    </w:tblStylePr>
    <w:tblStylePr w:type="lastRow">
      <w:pPr>
        <w:spacing w:before="0" w:after="0" w:line="240" w:lineRule="auto"/>
      </w:pPr>
      <w:rPr>
        <w:b/>
        <w:bCs/>
      </w:rPr>
      <w:tblPr/>
      <w:tcPr>
        <w:tcBorders>
          <w:top w:val="single" w:sz="8" w:space="0" w:color="4F81BD"/>
          <w:left w:val="nil"/>
          <w:bottom w:val="single" w:sz="8" w:space="0" w:color="4F81BD"/>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D3DFEE"/>
      </w:tcPr>
    </w:tblStylePr>
    <w:tblStylePr w:type="band1Horz">
      <w:tblPr/>
      <w:tcPr>
        <w:tcBorders>
          <w:left w:val="nil"/>
          <w:right w:val="nil"/>
          <w:insideH w:val="nil"/>
          <w:insideV w:val="nil"/>
        </w:tcBorders>
        <w:shd w:val="clear" w:color="auto" w:fill="D3DFEE"/>
      </w:tcPr>
    </w:tblStylePr>
  </w:style>
  <w:style w:type="paragraph" w:styleId="ndice1">
    <w:name w:val="index 1"/>
    <w:basedOn w:val="Normal"/>
    <w:next w:val="Normal"/>
    <w:autoRedefine/>
    <w:uiPriority w:val="99"/>
    <w:unhideWhenUsed/>
    <w:rsid w:val="00E321FA"/>
    <w:pPr>
      <w:spacing w:after="0"/>
      <w:ind w:left="220" w:hanging="220"/>
    </w:pPr>
    <w:rPr>
      <w:sz w:val="20"/>
      <w:szCs w:val="20"/>
    </w:rPr>
  </w:style>
  <w:style w:type="paragraph" w:styleId="ndice2">
    <w:name w:val="index 2"/>
    <w:basedOn w:val="Normal"/>
    <w:next w:val="Normal"/>
    <w:autoRedefine/>
    <w:uiPriority w:val="99"/>
    <w:unhideWhenUsed/>
    <w:rsid w:val="00E321FA"/>
    <w:pPr>
      <w:spacing w:after="0"/>
      <w:ind w:left="440" w:hanging="220"/>
    </w:pPr>
    <w:rPr>
      <w:sz w:val="20"/>
      <w:szCs w:val="20"/>
    </w:rPr>
  </w:style>
  <w:style w:type="paragraph" w:styleId="ndice3">
    <w:name w:val="index 3"/>
    <w:basedOn w:val="Normal"/>
    <w:next w:val="Normal"/>
    <w:autoRedefine/>
    <w:uiPriority w:val="99"/>
    <w:unhideWhenUsed/>
    <w:rsid w:val="00E321FA"/>
    <w:pPr>
      <w:spacing w:after="0"/>
      <w:ind w:left="660" w:hanging="220"/>
    </w:pPr>
    <w:rPr>
      <w:sz w:val="20"/>
      <w:szCs w:val="20"/>
    </w:rPr>
  </w:style>
  <w:style w:type="paragraph" w:styleId="ndice4">
    <w:name w:val="index 4"/>
    <w:basedOn w:val="Normal"/>
    <w:next w:val="Normal"/>
    <w:autoRedefine/>
    <w:uiPriority w:val="99"/>
    <w:unhideWhenUsed/>
    <w:rsid w:val="00E321FA"/>
    <w:pPr>
      <w:spacing w:after="0"/>
      <w:ind w:left="880" w:hanging="220"/>
    </w:pPr>
    <w:rPr>
      <w:sz w:val="20"/>
      <w:szCs w:val="20"/>
    </w:rPr>
  </w:style>
  <w:style w:type="paragraph" w:styleId="ndice5">
    <w:name w:val="index 5"/>
    <w:basedOn w:val="Normal"/>
    <w:next w:val="Normal"/>
    <w:autoRedefine/>
    <w:uiPriority w:val="99"/>
    <w:unhideWhenUsed/>
    <w:rsid w:val="00E321FA"/>
    <w:pPr>
      <w:spacing w:after="0"/>
      <w:ind w:left="1100" w:hanging="220"/>
    </w:pPr>
    <w:rPr>
      <w:sz w:val="20"/>
      <w:szCs w:val="20"/>
    </w:rPr>
  </w:style>
  <w:style w:type="paragraph" w:styleId="ndice6">
    <w:name w:val="index 6"/>
    <w:basedOn w:val="Normal"/>
    <w:next w:val="Normal"/>
    <w:autoRedefine/>
    <w:uiPriority w:val="99"/>
    <w:unhideWhenUsed/>
    <w:rsid w:val="00E321FA"/>
    <w:pPr>
      <w:spacing w:after="0"/>
      <w:ind w:left="1320" w:hanging="220"/>
    </w:pPr>
    <w:rPr>
      <w:sz w:val="20"/>
      <w:szCs w:val="20"/>
    </w:rPr>
  </w:style>
  <w:style w:type="paragraph" w:styleId="ndice7">
    <w:name w:val="index 7"/>
    <w:basedOn w:val="Normal"/>
    <w:next w:val="Normal"/>
    <w:autoRedefine/>
    <w:uiPriority w:val="99"/>
    <w:unhideWhenUsed/>
    <w:rsid w:val="00E321FA"/>
    <w:pPr>
      <w:spacing w:after="0"/>
      <w:ind w:left="1540" w:hanging="220"/>
    </w:pPr>
    <w:rPr>
      <w:sz w:val="20"/>
      <w:szCs w:val="20"/>
    </w:rPr>
  </w:style>
  <w:style w:type="paragraph" w:styleId="ndice8">
    <w:name w:val="index 8"/>
    <w:basedOn w:val="Normal"/>
    <w:next w:val="Normal"/>
    <w:autoRedefine/>
    <w:uiPriority w:val="99"/>
    <w:unhideWhenUsed/>
    <w:rsid w:val="00E321FA"/>
    <w:pPr>
      <w:spacing w:after="0"/>
      <w:ind w:left="1760" w:hanging="220"/>
    </w:pPr>
    <w:rPr>
      <w:sz w:val="20"/>
      <w:szCs w:val="20"/>
    </w:rPr>
  </w:style>
  <w:style w:type="paragraph" w:styleId="ndice9">
    <w:name w:val="index 9"/>
    <w:basedOn w:val="Normal"/>
    <w:next w:val="Normal"/>
    <w:autoRedefine/>
    <w:uiPriority w:val="99"/>
    <w:unhideWhenUsed/>
    <w:rsid w:val="00E321FA"/>
    <w:pPr>
      <w:spacing w:after="0"/>
      <w:ind w:left="1980" w:hanging="220"/>
    </w:pPr>
    <w:rPr>
      <w:sz w:val="20"/>
      <w:szCs w:val="20"/>
    </w:rPr>
  </w:style>
  <w:style w:type="paragraph" w:styleId="Ttulodendice">
    <w:name w:val="index heading"/>
    <w:basedOn w:val="Normal"/>
    <w:next w:val="ndice1"/>
    <w:uiPriority w:val="99"/>
    <w:unhideWhenUsed/>
    <w:rsid w:val="00E321FA"/>
    <w:pPr>
      <w:spacing w:before="120" w:after="120"/>
    </w:pPr>
    <w:rPr>
      <w:b/>
      <w:bCs/>
      <w:i/>
      <w:iCs/>
      <w:sz w:val="20"/>
      <w:szCs w:val="20"/>
    </w:rPr>
  </w:style>
  <w:style w:type="table" w:styleId="Tablaconcuadrcula">
    <w:name w:val="Table Grid"/>
    <w:basedOn w:val="Tablanormal"/>
    <w:rsid w:val="00B16FE3"/>
    <w:pPr>
      <w:spacing w:after="200" w:line="276" w:lineRule="auto"/>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s>
</file>

<file path=word/webSettings.xml><?xml version="1.0" encoding="utf-8"?>
<w:webSettings xmlns:r="http://schemas.openxmlformats.org/officeDocument/2006/relationships" xmlns:w="http://schemas.openxmlformats.org/wordprocessingml/2006/main">
  <w:divs>
    <w:div w:id="277881606">
      <w:bodyDiv w:val="1"/>
      <w:marLeft w:val="0"/>
      <w:marRight w:val="0"/>
      <w:marTop w:val="0"/>
      <w:marBottom w:val="0"/>
      <w:divBdr>
        <w:top w:val="none" w:sz="0" w:space="0" w:color="auto"/>
        <w:left w:val="none" w:sz="0" w:space="0" w:color="auto"/>
        <w:bottom w:val="none" w:sz="0" w:space="0" w:color="auto"/>
        <w:right w:val="none" w:sz="0" w:space="0" w:color="auto"/>
      </w:divBdr>
    </w:div>
    <w:div w:id="440879657">
      <w:bodyDiv w:val="1"/>
      <w:marLeft w:val="0"/>
      <w:marRight w:val="0"/>
      <w:marTop w:val="0"/>
      <w:marBottom w:val="0"/>
      <w:divBdr>
        <w:top w:val="none" w:sz="0" w:space="0" w:color="auto"/>
        <w:left w:val="none" w:sz="0" w:space="0" w:color="auto"/>
        <w:bottom w:val="none" w:sz="0" w:space="0" w:color="auto"/>
        <w:right w:val="none" w:sz="0" w:space="0" w:color="auto"/>
      </w:divBdr>
    </w:div>
    <w:div w:id="775684814">
      <w:bodyDiv w:val="1"/>
      <w:marLeft w:val="0"/>
      <w:marRight w:val="0"/>
      <w:marTop w:val="0"/>
      <w:marBottom w:val="0"/>
      <w:divBdr>
        <w:top w:val="none" w:sz="0" w:space="0" w:color="auto"/>
        <w:left w:val="none" w:sz="0" w:space="0" w:color="auto"/>
        <w:bottom w:val="none" w:sz="0" w:space="0" w:color="auto"/>
        <w:right w:val="none" w:sz="0" w:space="0" w:color="auto"/>
      </w:divBdr>
    </w:div>
    <w:div w:id="2059547128">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jpeg"/><Relationship Id="rId13" Type="http://schemas.openxmlformats.org/officeDocument/2006/relationships/image" Target="media/image5.emf"/><Relationship Id="rId18" Type="http://schemas.openxmlformats.org/officeDocument/2006/relationships/footer" Target="footer1.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image" Target="media/image4.emf"/><Relationship Id="rId17" Type="http://schemas.openxmlformats.org/officeDocument/2006/relationships/hyperlink" Target="http://www.salford.ac.uk/" TargetMode="External"/><Relationship Id="rId2" Type="http://schemas.openxmlformats.org/officeDocument/2006/relationships/numbering" Target="numbering.xml"/><Relationship Id="rId16" Type="http://schemas.openxmlformats.org/officeDocument/2006/relationships/hyperlink" Target="file:///D:\OAXACA\Documents%20and%20Settings\2010_Ana\Oaxaca2010\Diagnostico\Productos\University%20of%20Salford" TargetMode="External"/><Relationship Id="rId20"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hyperlink" Target="http://www.cenapred.unam.mx" TargetMode="External"/><Relationship Id="rId5" Type="http://schemas.openxmlformats.org/officeDocument/2006/relationships/webSettings" Target="webSettings.xml"/><Relationship Id="rId15" Type="http://schemas.openxmlformats.org/officeDocument/2006/relationships/image" Target="media/image7.png"/><Relationship Id="rId10" Type="http://schemas.openxmlformats.org/officeDocument/2006/relationships/image" Target="media/image3.emf"/><Relationship Id="rId19" Type="http://schemas.openxmlformats.org/officeDocument/2006/relationships/fontTable" Target="fontTable.xml"/><Relationship Id="rId4" Type="http://schemas.openxmlformats.org/officeDocument/2006/relationships/settings" Target="settings.xml"/><Relationship Id="rId9" Type="http://schemas.openxmlformats.org/officeDocument/2006/relationships/image" Target="media/image2.emf"/><Relationship Id="rId14" Type="http://schemas.openxmlformats.org/officeDocument/2006/relationships/image" Target="media/image6.emf"/></Relationships>
</file>

<file path=word/theme/theme1.xml><?xml version="1.0" encoding="utf-8"?>
<a:theme xmlns:a="http://schemas.openxmlformats.org/drawingml/2006/main" name="Tema de Offic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49C15A28-438C-463B-BF8B-76A73ABB4530}">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185</TotalTime>
  <Pages>18</Pages>
  <Words>6123</Words>
  <Characters>33679</Characters>
  <Application>Microsoft Office Word</Application>
  <DocSecurity>0</DocSecurity>
  <Lines>280</Lines>
  <Paragraphs>79</Paragraphs>
  <ScaleCrop>false</ScaleCrop>
  <HeadingPairs>
    <vt:vector size="2" baseType="variant">
      <vt:variant>
        <vt:lpstr>Título</vt:lpstr>
      </vt:variant>
      <vt:variant>
        <vt:i4>1</vt:i4>
      </vt:variant>
    </vt:vector>
  </HeadingPairs>
  <TitlesOfParts>
    <vt:vector size="1" baseType="lpstr">
      <vt:lpstr>III</vt:lpstr>
    </vt:vector>
  </TitlesOfParts>
  <Company>Toshiba</Company>
  <LinksUpToDate>false</LinksUpToDate>
  <CharactersWithSpaces>39723</CharactersWithSpaces>
  <SharedDoc>false</SharedDoc>
  <HLinks>
    <vt:vector size="18" baseType="variant">
      <vt:variant>
        <vt:i4>1769501</vt:i4>
      </vt:variant>
      <vt:variant>
        <vt:i4>6</vt:i4>
      </vt:variant>
      <vt:variant>
        <vt:i4>0</vt:i4>
      </vt:variant>
      <vt:variant>
        <vt:i4>5</vt:i4>
      </vt:variant>
      <vt:variant>
        <vt:lpwstr>http://www.salford.ac.uk/</vt:lpwstr>
      </vt:variant>
      <vt:variant>
        <vt:lpwstr/>
      </vt:variant>
      <vt:variant>
        <vt:i4>2162688</vt:i4>
      </vt:variant>
      <vt:variant>
        <vt:i4>3</vt:i4>
      </vt:variant>
      <vt:variant>
        <vt:i4>0</vt:i4>
      </vt:variant>
      <vt:variant>
        <vt:i4>5</vt:i4>
      </vt:variant>
      <vt:variant>
        <vt:lpwstr>../../../Documents and Settings/2010_Ana/Oaxaca2010/Diagnostico/Productos/University of Salford</vt:lpwstr>
      </vt:variant>
      <vt:variant>
        <vt:lpwstr/>
      </vt:variant>
      <vt:variant>
        <vt:i4>6029312</vt:i4>
      </vt:variant>
      <vt:variant>
        <vt:i4>0</vt:i4>
      </vt:variant>
      <vt:variant>
        <vt:i4>0</vt:i4>
      </vt:variant>
      <vt:variant>
        <vt:i4>5</vt:i4>
      </vt:variant>
      <vt:variant>
        <vt:lpwstr>http://www.cenapred.unam.mx/</vt:lpwstr>
      </vt:variant>
      <vt:variant>
        <vt:lpwstr/>
      </vt:variant>
    </vt:vector>
  </HLinks>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III</dc:title>
  <dc:creator>Hp User</dc:creator>
  <cp:lastModifiedBy>Francisco</cp:lastModifiedBy>
  <cp:revision>7</cp:revision>
  <dcterms:created xsi:type="dcterms:W3CDTF">2012-01-19T01:50:00Z</dcterms:created>
  <dcterms:modified xsi:type="dcterms:W3CDTF">2012-01-21T19:18:00Z</dcterms:modified>
</cp:coreProperties>
</file>